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5460" w14:textId="2412D96A" w:rsidR="00E84AA2" w:rsidRPr="001525FA" w:rsidRDefault="003E38FD">
      <w:pPr>
        <w:rPr>
          <w:sz w:val="36"/>
          <w:szCs w:val="36"/>
        </w:rPr>
      </w:pPr>
      <w:r w:rsidRPr="001525FA">
        <w:rPr>
          <w:sz w:val="36"/>
          <w:szCs w:val="36"/>
        </w:rPr>
        <w:t xml:space="preserve">Griffith </w:t>
      </w:r>
      <w:r w:rsidR="007B110B" w:rsidRPr="001525FA">
        <w:rPr>
          <w:sz w:val="36"/>
          <w:szCs w:val="36"/>
        </w:rPr>
        <w:t xml:space="preserve">ABoVE </w:t>
      </w:r>
      <w:proofErr w:type="spellStart"/>
      <w:r w:rsidR="007B110B" w:rsidRPr="001525FA">
        <w:rPr>
          <w:sz w:val="36"/>
          <w:szCs w:val="36"/>
        </w:rPr>
        <w:t>Hyperwall</w:t>
      </w:r>
      <w:proofErr w:type="spellEnd"/>
      <w:r w:rsidR="007B110B" w:rsidRPr="001525FA">
        <w:rPr>
          <w:sz w:val="36"/>
          <w:szCs w:val="36"/>
        </w:rPr>
        <w:t xml:space="preserve"> AGU 2019</w:t>
      </w:r>
    </w:p>
    <w:p w14:paraId="6031A763" w14:textId="079F78C2" w:rsidR="007B110B" w:rsidRDefault="007B110B" w:rsidP="007B110B">
      <w:pPr>
        <w:rPr>
          <w:rFonts w:cs="Times New Roman (Body CS)"/>
          <w:sz w:val="36"/>
          <w:szCs w:val="36"/>
        </w:rPr>
      </w:pPr>
    </w:p>
    <w:p w14:paraId="0BE85437" w14:textId="23369E92" w:rsidR="00EF22BB" w:rsidRDefault="00EF22BB" w:rsidP="007B110B">
      <w:pPr>
        <w:rPr>
          <w:rFonts w:cs="Times New Roman (Body CS)"/>
          <w:sz w:val="36"/>
          <w:szCs w:val="36"/>
        </w:rPr>
      </w:pPr>
      <w:bookmarkStart w:id="0" w:name="_GoBack"/>
      <w:bookmarkEnd w:id="0"/>
      <w:r>
        <w:rPr>
          <w:rFonts w:cs="Times New Roman (Body CS)"/>
          <w:sz w:val="36"/>
          <w:szCs w:val="36"/>
        </w:rPr>
        <w:t>Explanatory text for each slide. Can be used as speaker notes or as text on the 10</w:t>
      </w:r>
      <w:r w:rsidRPr="00EF22BB">
        <w:rPr>
          <w:rFonts w:cs="Times New Roman (Body CS)"/>
          <w:sz w:val="36"/>
          <w:szCs w:val="36"/>
          <w:vertAlign w:val="superscript"/>
        </w:rPr>
        <w:t>th</w:t>
      </w:r>
      <w:r>
        <w:rPr>
          <w:rFonts w:cs="Times New Roman (Body CS)"/>
          <w:sz w:val="36"/>
          <w:szCs w:val="36"/>
        </w:rPr>
        <w:t xml:space="preserve"> screen when shown on a NASA </w:t>
      </w:r>
      <w:proofErr w:type="spellStart"/>
      <w:r>
        <w:rPr>
          <w:rFonts w:cs="Times New Roman (Body CS)"/>
          <w:sz w:val="36"/>
          <w:szCs w:val="36"/>
        </w:rPr>
        <w:t>Hyperwall</w:t>
      </w:r>
      <w:proofErr w:type="spellEnd"/>
      <w:r>
        <w:rPr>
          <w:rFonts w:cs="Times New Roman (Body CS)"/>
          <w:sz w:val="36"/>
          <w:szCs w:val="36"/>
        </w:rPr>
        <w:t>.</w:t>
      </w:r>
    </w:p>
    <w:p w14:paraId="016DFAE5" w14:textId="77777777" w:rsidR="00EF22BB" w:rsidRPr="001525FA" w:rsidRDefault="00EF22BB" w:rsidP="007B110B">
      <w:pPr>
        <w:rPr>
          <w:rFonts w:cs="Times New Roman (Body CS)"/>
          <w:sz w:val="36"/>
          <w:szCs w:val="36"/>
        </w:rPr>
      </w:pPr>
    </w:p>
    <w:p w14:paraId="4F3F96A3" w14:textId="7CEC52A4" w:rsidR="003E5CE4" w:rsidRPr="001525FA" w:rsidRDefault="003E5CE4" w:rsidP="007B110B">
      <w:pPr>
        <w:rPr>
          <w:rFonts w:cs="Times New Roman (Body CS)"/>
          <w:b/>
          <w:bCs/>
          <w:sz w:val="36"/>
          <w:szCs w:val="36"/>
        </w:rPr>
      </w:pPr>
      <w:r w:rsidRPr="001525FA">
        <w:rPr>
          <w:rFonts w:cs="Times New Roman (Body CS)"/>
          <w:b/>
          <w:bCs/>
          <w:sz w:val="36"/>
          <w:szCs w:val="36"/>
        </w:rPr>
        <w:t xml:space="preserve">Slide 1 </w:t>
      </w:r>
    </w:p>
    <w:p w14:paraId="4A1D4089" w14:textId="78E19368" w:rsidR="003E5CE4" w:rsidRPr="001525FA" w:rsidRDefault="003E5CE4" w:rsidP="007B110B">
      <w:pPr>
        <w:rPr>
          <w:rFonts w:cs="Times New Roman (Body CS)"/>
          <w:sz w:val="36"/>
          <w:szCs w:val="36"/>
        </w:rPr>
      </w:pPr>
      <w:r w:rsidRPr="001525FA">
        <w:rPr>
          <w:rFonts w:cs="Times New Roman (Body CS)"/>
          <w:sz w:val="36"/>
          <w:szCs w:val="36"/>
        </w:rPr>
        <w:t>10</w:t>
      </w:r>
      <w:r w:rsidRPr="001525FA">
        <w:rPr>
          <w:rFonts w:cs="Times New Roman (Body CS)"/>
          <w:sz w:val="36"/>
          <w:szCs w:val="36"/>
          <w:vertAlign w:val="superscript"/>
        </w:rPr>
        <w:t>th</w:t>
      </w:r>
      <w:r w:rsidRPr="001525FA">
        <w:rPr>
          <w:rFonts w:cs="Times New Roman (Body CS)"/>
          <w:sz w:val="36"/>
          <w:szCs w:val="36"/>
        </w:rPr>
        <w:t xml:space="preserve"> screen: ABoVE Logo</w:t>
      </w:r>
    </w:p>
    <w:p w14:paraId="00E10827" w14:textId="54026DF3" w:rsidR="003E5CE4" w:rsidRPr="001525FA" w:rsidRDefault="003E5CE4" w:rsidP="007B110B">
      <w:pPr>
        <w:rPr>
          <w:rFonts w:cs="Times New Roman (Body CS)"/>
          <w:sz w:val="36"/>
          <w:szCs w:val="36"/>
        </w:rPr>
      </w:pPr>
    </w:p>
    <w:p w14:paraId="7C40DC71" w14:textId="39DBFA81" w:rsidR="003E5CE4" w:rsidRPr="001525FA" w:rsidRDefault="003E5CE4" w:rsidP="007B110B">
      <w:pPr>
        <w:rPr>
          <w:rFonts w:cs="Times New Roman (Body CS)"/>
          <w:b/>
          <w:bCs/>
          <w:sz w:val="36"/>
          <w:szCs w:val="36"/>
        </w:rPr>
      </w:pPr>
      <w:r w:rsidRPr="001525FA">
        <w:rPr>
          <w:rFonts w:cs="Times New Roman (Body CS)"/>
          <w:b/>
          <w:bCs/>
          <w:sz w:val="36"/>
          <w:szCs w:val="36"/>
        </w:rPr>
        <w:t>Slide 2</w:t>
      </w:r>
    </w:p>
    <w:p w14:paraId="1717D8D7" w14:textId="77777777" w:rsidR="003E38FD" w:rsidRPr="001525FA" w:rsidRDefault="003E38FD" w:rsidP="007B110B">
      <w:pPr>
        <w:rPr>
          <w:rFonts w:cs="Times New Roman (Body CS)"/>
          <w:sz w:val="36"/>
          <w:szCs w:val="36"/>
        </w:rPr>
      </w:pPr>
    </w:p>
    <w:p w14:paraId="559522D9" w14:textId="5F105110" w:rsidR="003E5CE4" w:rsidRPr="001525FA" w:rsidRDefault="003E5CE4" w:rsidP="007B110B">
      <w:pPr>
        <w:rPr>
          <w:rFonts w:cs="Times New Roman (Body CS)"/>
          <w:sz w:val="36"/>
          <w:szCs w:val="36"/>
        </w:rPr>
      </w:pPr>
      <w:r w:rsidRPr="001525FA">
        <w:rPr>
          <w:rFonts w:cs="Times New Roman (Body CS)"/>
          <w:sz w:val="36"/>
          <w:szCs w:val="36"/>
        </w:rPr>
        <w:t>10</w:t>
      </w:r>
      <w:r w:rsidRPr="001525FA">
        <w:rPr>
          <w:rFonts w:cs="Times New Roman (Body CS)"/>
          <w:sz w:val="36"/>
          <w:szCs w:val="36"/>
          <w:vertAlign w:val="superscript"/>
        </w:rPr>
        <w:t>th</w:t>
      </w:r>
      <w:r w:rsidRPr="001525FA">
        <w:rPr>
          <w:rFonts w:cs="Times New Roman (Body CS)"/>
          <w:sz w:val="36"/>
          <w:szCs w:val="36"/>
        </w:rPr>
        <w:t xml:space="preserve"> Screen </w:t>
      </w:r>
    </w:p>
    <w:p w14:paraId="24A0D771" w14:textId="6B02A328" w:rsidR="003E5CE4" w:rsidRPr="001525FA" w:rsidRDefault="003E5CE4" w:rsidP="003E5CE4">
      <w:pPr>
        <w:rPr>
          <w:rFonts w:cs="Times New Roman (Body CS)"/>
          <w:sz w:val="36"/>
          <w:szCs w:val="36"/>
        </w:rPr>
      </w:pPr>
      <w:r w:rsidRPr="001525FA">
        <w:rPr>
          <w:rFonts w:eastAsiaTheme="minorEastAsia" w:cs="Times New Roman (Body CS)"/>
          <w:sz w:val="36"/>
          <w:szCs w:val="36"/>
        </w:rPr>
        <w:t>ABoVE is a large-scale study of environmental change in the Arctic and boreal regions of western North America and the implications for ecological systems and society, with a strategy that spans spatial scales from leaf to orbit.</w:t>
      </w:r>
      <w:r w:rsidRPr="001525FA">
        <w:rPr>
          <w:rFonts w:cs="Times New Roman (Body CS)"/>
          <w:sz w:val="36"/>
          <w:szCs w:val="36"/>
        </w:rPr>
        <w:t xml:space="preserve"> </w:t>
      </w:r>
      <w:r w:rsidRPr="001525FA">
        <w:rPr>
          <w:rFonts w:eastAsiaTheme="minorEastAsia" w:cs="Times New Roman (Body CS)"/>
          <w:sz w:val="36"/>
          <w:szCs w:val="36"/>
        </w:rPr>
        <w:t>During the course of this 10</w:t>
      </w:r>
      <w:r w:rsidRPr="001525FA">
        <w:rPr>
          <w:rFonts w:cs="Times New Roman (Body CS)"/>
          <w:sz w:val="36"/>
          <w:szCs w:val="36"/>
        </w:rPr>
        <w:t>-</w:t>
      </w:r>
      <w:r w:rsidRPr="001525FA">
        <w:rPr>
          <w:rFonts w:eastAsiaTheme="minorEastAsia" w:cs="Times New Roman (Body CS)"/>
          <w:sz w:val="36"/>
          <w:szCs w:val="36"/>
        </w:rPr>
        <w:t>year field campaign, we are making observations at plot, tower, airborne, and orbital scales and feeding this data into an integrated modeling framework.</w:t>
      </w:r>
      <w:r w:rsidRPr="001525FA">
        <w:rPr>
          <w:rFonts w:cs="Times New Roman (Body CS)"/>
          <w:sz w:val="36"/>
          <w:szCs w:val="36"/>
        </w:rPr>
        <w:t xml:space="preserve"> </w:t>
      </w:r>
      <w:proofErr w:type="spellStart"/>
      <w:r w:rsidRPr="001525FA">
        <w:rPr>
          <w:rFonts w:cs="Times New Roman (Body CS)"/>
          <w:sz w:val="36"/>
          <w:szCs w:val="36"/>
        </w:rPr>
        <w:t>ABoVE’s</w:t>
      </w:r>
      <w:proofErr w:type="spellEnd"/>
      <w:r w:rsidRPr="001525FA">
        <w:rPr>
          <w:rFonts w:cs="Times New Roman (Body CS)"/>
          <w:sz w:val="36"/>
          <w:szCs w:val="36"/>
        </w:rPr>
        <w:t xml:space="preserve"> </w:t>
      </w:r>
      <w:r w:rsidRPr="001525FA">
        <w:rPr>
          <w:rFonts w:eastAsiaTheme="minorEastAsia" w:cs="Times New Roman (Body CS)"/>
          <w:sz w:val="36"/>
          <w:szCs w:val="36"/>
        </w:rPr>
        <w:t>Overarching Science Objective</w:t>
      </w:r>
      <w:r w:rsidRPr="001525FA">
        <w:rPr>
          <w:rFonts w:cs="Times New Roman (Body CS)"/>
          <w:sz w:val="36"/>
          <w:szCs w:val="36"/>
        </w:rPr>
        <w:t xml:space="preserve"> is t</w:t>
      </w:r>
      <w:r w:rsidRPr="001525FA">
        <w:rPr>
          <w:rFonts w:eastAsiaTheme="minorEastAsia" w:cs="Times New Roman (Body CS)"/>
          <w:sz w:val="36"/>
          <w:szCs w:val="36"/>
        </w:rPr>
        <w:t>o investigate the underlying processes and their interactions that control vulnerability and resilience in Arctic and Boreal ecosystems of western North America to environmental change, and to assess how people within and beyond this region may respond to changes in these processes and interactions.</w:t>
      </w:r>
    </w:p>
    <w:p w14:paraId="1002C84E" w14:textId="77777777" w:rsidR="003E5CE4" w:rsidRPr="001525FA" w:rsidRDefault="003E5CE4" w:rsidP="007B110B">
      <w:pPr>
        <w:rPr>
          <w:rFonts w:cs="Times New Roman (Body CS)"/>
          <w:sz w:val="36"/>
          <w:szCs w:val="36"/>
        </w:rPr>
      </w:pPr>
    </w:p>
    <w:p w14:paraId="5C679C3F" w14:textId="77777777" w:rsidR="00A07F38" w:rsidRDefault="00A07F38">
      <w:pPr>
        <w:rPr>
          <w:rFonts w:ascii="Calibri" w:hAnsi="Calibri" w:cs="Calibri"/>
          <w:b/>
          <w:bCs/>
          <w:color w:val="000000"/>
          <w:sz w:val="36"/>
          <w:szCs w:val="36"/>
        </w:rPr>
      </w:pPr>
      <w:r>
        <w:rPr>
          <w:rFonts w:ascii="Calibri" w:hAnsi="Calibri" w:cs="Calibri"/>
          <w:b/>
          <w:bCs/>
          <w:color w:val="000000"/>
          <w:sz w:val="36"/>
          <w:szCs w:val="36"/>
        </w:rPr>
        <w:br w:type="page"/>
      </w:r>
    </w:p>
    <w:p w14:paraId="5665E80A" w14:textId="48616B8B" w:rsidR="003E5CE4" w:rsidRPr="001525FA" w:rsidRDefault="003E5CE4" w:rsidP="00AA7EDB">
      <w:pPr>
        <w:rPr>
          <w:rFonts w:ascii="Calibri" w:hAnsi="Calibri" w:cs="Calibri"/>
          <w:b/>
          <w:bCs/>
          <w:color w:val="000000"/>
          <w:sz w:val="36"/>
          <w:szCs w:val="36"/>
        </w:rPr>
      </w:pPr>
      <w:r w:rsidRPr="001525FA">
        <w:rPr>
          <w:rFonts w:ascii="Calibri" w:hAnsi="Calibri" w:cs="Calibri"/>
          <w:b/>
          <w:bCs/>
          <w:color w:val="000000"/>
          <w:sz w:val="36"/>
          <w:szCs w:val="36"/>
        </w:rPr>
        <w:lastRenderedPageBreak/>
        <w:t>Slide 3</w:t>
      </w:r>
    </w:p>
    <w:p w14:paraId="1166E41C" w14:textId="77777777" w:rsidR="003E38FD" w:rsidRPr="001525FA" w:rsidRDefault="003E38FD" w:rsidP="00AA7EDB">
      <w:pPr>
        <w:rPr>
          <w:rFonts w:ascii="Calibri" w:hAnsi="Calibri" w:cs="Calibri"/>
          <w:color w:val="000000"/>
          <w:sz w:val="36"/>
          <w:szCs w:val="36"/>
        </w:rPr>
      </w:pPr>
    </w:p>
    <w:p w14:paraId="451B8D62" w14:textId="77777777" w:rsidR="00790A8A" w:rsidRPr="001525FA" w:rsidRDefault="003E38FD" w:rsidP="00790A8A">
      <w:pPr>
        <w:rPr>
          <w:rFonts w:ascii="Calibri" w:hAnsi="Calibri" w:cs="Calibri"/>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w:t>
      </w:r>
      <w:r w:rsidR="00790A8A" w:rsidRPr="001525FA">
        <w:rPr>
          <w:rFonts w:ascii="Calibri" w:hAnsi="Calibri" w:cs="Calibri"/>
          <w:color w:val="000000"/>
          <w:sz w:val="36"/>
          <w:szCs w:val="36"/>
        </w:rPr>
        <w:t xml:space="preserve">The Arctic-Boreal Vulnerability Experiment (ABoVE) Airborne Campaign (April–October 2017) gathered remote sensing and in situ data over 4 million km2 of tundra and boreal forest across North America. Repeat flights with AVIRIS and L-band SAR were done in 2018 and 2019; and with LVIS in 2019. Airborne data are staged with critical ground calibration/validation measurements in the ABoVE Science Cloud, hosted on GSFC’s ADAPT high-performance computing environment. ADAPT provides the 400-member science team an unusual opportunity to analyze a </w:t>
      </w:r>
      <w:proofErr w:type="spellStart"/>
      <w:r w:rsidR="00790A8A" w:rsidRPr="001525FA">
        <w:rPr>
          <w:rFonts w:ascii="Calibri" w:hAnsi="Calibri" w:cs="Calibri"/>
          <w:color w:val="000000"/>
          <w:sz w:val="36"/>
          <w:szCs w:val="36"/>
        </w:rPr>
        <w:t>petascale</w:t>
      </w:r>
      <w:proofErr w:type="spellEnd"/>
      <w:r w:rsidR="00790A8A" w:rsidRPr="001525FA">
        <w:rPr>
          <w:rFonts w:ascii="Calibri" w:hAnsi="Calibri" w:cs="Calibri"/>
          <w:color w:val="000000"/>
          <w:sz w:val="36"/>
          <w:szCs w:val="36"/>
        </w:rPr>
        <w:t xml:space="preserve"> dataset acquired by 9 aircraft, 10 science payloads, and hundreds of sorties.</w:t>
      </w:r>
    </w:p>
    <w:p w14:paraId="5AAAC991" w14:textId="4D0BD2B3" w:rsidR="003E38FD" w:rsidRPr="001525FA" w:rsidRDefault="003E38FD" w:rsidP="00AA7EDB">
      <w:pPr>
        <w:rPr>
          <w:rFonts w:ascii="Calibri" w:hAnsi="Calibri" w:cs="Calibri"/>
          <w:color w:val="000000"/>
          <w:sz w:val="36"/>
          <w:szCs w:val="36"/>
        </w:rPr>
      </w:pPr>
    </w:p>
    <w:p w14:paraId="1D61B4CA" w14:textId="77777777" w:rsidR="00A07F38" w:rsidRDefault="00A07F38">
      <w:pPr>
        <w:rPr>
          <w:rFonts w:ascii="Calibri" w:hAnsi="Calibri" w:cs="Calibri"/>
          <w:b/>
          <w:bCs/>
          <w:color w:val="000000"/>
          <w:sz w:val="36"/>
          <w:szCs w:val="36"/>
        </w:rPr>
      </w:pPr>
      <w:r>
        <w:rPr>
          <w:rFonts w:ascii="Calibri" w:hAnsi="Calibri" w:cs="Calibri"/>
          <w:b/>
          <w:bCs/>
          <w:color w:val="000000"/>
          <w:sz w:val="36"/>
          <w:szCs w:val="36"/>
        </w:rPr>
        <w:br w:type="page"/>
      </w:r>
    </w:p>
    <w:p w14:paraId="14F57419" w14:textId="7F8E9E74" w:rsidR="003E38FD" w:rsidRPr="001525FA" w:rsidRDefault="003E38FD" w:rsidP="00AA7EDB">
      <w:pPr>
        <w:rPr>
          <w:rFonts w:ascii="Calibri" w:hAnsi="Calibri" w:cs="Calibri"/>
          <w:b/>
          <w:bCs/>
          <w:color w:val="000000"/>
          <w:sz w:val="36"/>
          <w:szCs w:val="36"/>
        </w:rPr>
      </w:pPr>
      <w:r w:rsidRPr="001525FA">
        <w:rPr>
          <w:rFonts w:ascii="Calibri" w:hAnsi="Calibri" w:cs="Calibri"/>
          <w:b/>
          <w:bCs/>
          <w:color w:val="000000"/>
          <w:sz w:val="36"/>
          <w:szCs w:val="36"/>
        </w:rPr>
        <w:lastRenderedPageBreak/>
        <w:t>Slide 4</w:t>
      </w:r>
    </w:p>
    <w:p w14:paraId="1EF0AE53" w14:textId="1A99636C" w:rsidR="003E38FD" w:rsidRPr="001525FA" w:rsidRDefault="003E38FD" w:rsidP="00AA7EDB">
      <w:pPr>
        <w:rPr>
          <w:rFonts w:ascii="Calibri" w:hAnsi="Calibri" w:cs="Calibri"/>
          <w:color w:val="000000"/>
          <w:sz w:val="36"/>
          <w:szCs w:val="36"/>
        </w:rPr>
      </w:pPr>
    </w:p>
    <w:p w14:paraId="22F4A93F" w14:textId="424E9DDD" w:rsidR="00790A8A" w:rsidRPr="001525FA" w:rsidRDefault="003E38FD" w:rsidP="00790A8A">
      <w:pPr>
        <w:rPr>
          <w:rFonts w:ascii="Calibri" w:hAnsi="Calibri" w:cs="Calibri"/>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w:t>
      </w:r>
      <w:r w:rsidR="00790A8A" w:rsidRPr="001525FA">
        <w:rPr>
          <w:rFonts w:ascii="Calibri" w:hAnsi="Calibri" w:cs="Calibri"/>
          <w:b/>
          <w:bCs/>
          <w:color w:val="000000"/>
          <w:sz w:val="36"/>
          <w:szCs w:val="36"/>
        </w:rPr>
        <w:t xml:space="preserve">Vegetation Greening Trend in Canada and Alaska: 1984-2012: </w:t>
      </w:r>
      <w:r w:rsidR="00790A8A" w:rsidRPr="001525FA">
        <w:rPr>
          <w:rFonts w:ascii="Calibri" w:hAnsi="Calibri" w:cs="Calibri"/>
          <w:color w:val="000000"/>
          <w:sz w:val="36"/>
          <w:szCs w:val="36"/>
        </w:rPr>
        <w:t>High-latitude regions have been warming rapidly since the last century, at a rate higher than the global average. At continental scales, satellite data since the 1980s have indicated increased vegetation productivity (greening) across northern high latitudes, and a productivity decline (browning) for certain areas of undisturbed boreal forest of Canada and Alaska. These remote sensing results have been corroborated by in-situ evidence. </w:t>
      </w:r>
    </w:p>
    <w:p w14:paraId="5D0AEEC4" w14:textId="0776B9FC" w:rsidR="00790A8A" w:rsidRPr="001525FA" w:rsidRDefault="00790A8A" w:rsidP="00790A8A">
      <w:pPr>
        <w:rPr>
          <w:rFonts w:ascii="Calibri" w:hAnsi="Calibri" w:cs="Calibri"/>
          <w:color w:val="000000"/>
          <w:sz w:val="36"/>
          <w:szCs w:val="36"/>
        </w:rPr>
      </w:pPr>
    </w:p>
    <w:p w14:paraId="70C9B7C9" w14:textId="3A04651D" w:rsidR="00790A8A" w:rsidRPr="001525FA" w:rsidRDefault="00790A8A" w:rsidP="00790A8A">
      <w:pPr>
        <w:rPr>
          <w:rFonts w:ascii="Calibri" w:hAnsi="Calibri" w:cs="Calibri"/>
          <w:color w:val="000000"/>
          <w:sz w:val="36"/>
          <w:szCs w:val="36"/>
        </w:rPr>
      </w:pPr>
      <w:r w:rsidRPr="001525FA">
        <w:rPr>
          <w:rFonts w:ascii="Calibri" w:hAnsi="Calibri" w:cs="Calibri"/>
          <w:color w:val="000000"/>
          <w:sz w:val="36"/>
          <w:szCs w:val="36"/>
        </w:rPr>
        <w:t>White rectangles mark sites with repeat overflights of L-Band Synthetic Aperture Radar (SAR) during 2017, 2018, and 2019.</w:t>
      </w:r>
    </w:p>
    <w:p w14:paraId="2540B6E0" w14:textId="1F0D8804" w:rsidR="00790A8A" w:rsidRPr="001525FA" w:rsidRDefault="00790A8A" w:rsidP="00790A8A">
      <w:pPr>
        <w:rPr>
          <w:rFonts w:ascii="Calibri" w:hAnsi="Calibri" w:cs="Calibri"/>
          <w:b/>
          <w:bCs/>
          <w:color w:val="000000"/>
          <w:sz w:val="36"/>
          <w:szCs w:val="36"/>
        </w:rPr>
      </w:pPr>
    </w:p>
    <w:p w14:paraId="024DA015" w14:textId="485C3CBF" w:rsidR="003E38FD" w:rsidRPr="001525FA" w:rsidRDefault="003E38FD" w:rsidP="00AA7EDB">
      <w:pPr>
        <w:rPr>
          <w:rFonts w:ascii="Calibri" w:hAnsi="Calibri" w:cs="Calibri"/>
          <w:b/>
          <w:bCs/>
          <w:color w:val="000000"/>
          <w:sz w:val="36"/>
          <w:szCs w:val="36"/>
        </w:rPr>
      </w:pPr>
      <w:r w:rsidRPr="001525FA">
        <w:rPr>
          <w:rFonts w:ascii="Calibri" w:hAnsi="Calibri" w:cs="Calibri"/>
          <w:b/>
          <w:bCs/>
          <w:color w:val="000000"/>
          <w:sz w:val="36"/>
          <w:szCs w:val="36"/>
        </w:rPr>
        <w:t>Slide</w:t>
      </w:r>
      <w:r w:rsidR="00AA0856" w:rsidRPr="001525FA">
        <w:rPr>
          <w:rFonts w:ascii="Calibri" w:hAnsi="Calibri" w:cs="Calibri"/>
          <w:b/>
          <w:bCs/>
          <w:color w:val="000000"/>
          <w:sz w:val="36"/>
          <w:szCs w:val="36"/>
        </w:rPr>
        <w:t>s</w:t>
      </w:r>
      <w:r w:rsidRPr="001525FA">
        <w:rPr>
          <w:rFonts w:ascii="Calibri" w:hAnsi="Calibri" w:cs="Calibri"/>
          <w:b/>
          <w:bCs/>
          <w:color w:val="000000"/>
          <w:sz w:val="36"/>
          <w:szCs w:val="36"/>
        </w:rPr>
        <w:t xml:space="preserve"> 5</w:t>
      </w:r>
      <w:r w:rsidR="00AA0856" w:rsidRPr="001525FA">
        <w:rPr>
          <w:rFonts w:ascii="Calibri" w:hAnsi="Calibri" w:cs="Calibri"/>
          <w:b/>
          <w:bCs/>
          <w:color w:val="000000"/>
          <w:sz w:val="36"/>
          <w:szCs w:val="36"/>
        </w:rPr>
        <w:t>, 6</w:t>
      </w:r>
    </w:p>
    <w:p w14:paraId="325301BB" w14:textId="35763CEC" w:rsidR="00D16E76" w:rsidRPr="001525FA" w:rsidRDefault="00D16E76" w:rsidP="00AA7EDB">
      <w:pPr>
        <w:rPr>
          <w:rFonts w:ascii="Calibri" w:hAnsi="Calibri" w:cs="Calibri"/>
          <w:color w:val="000000"/>
          <w:sz w:val="36"/>
          <w:szCs w:val="36"/>
        </w:rPr>
      </w:pPr>
    </w:p>
    <w:p w14:paraId="140C0959" w14:textId="519DECDB" w:rsidR="00D16E76" w:rsidRPr="001525FA" w:rsidRDefault="00D16E76" w:rsidP="00AA7EDB">
      <w:pPr>
        <w:rPr>
          <w:rFonts w:ascii="Calibri" w:hAnsi="Calibri" w:cs="Calibri"/>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ABoVE Logo</w:t>
      </w:r>
    </w:p>
    <w:p w14:paraId="1FE253ED" w14:textId="77777777" w:rsidR="00D078CB" w:rsidRPr="00D078CB" w:rsidRDefault="00D078CB" w:rsidP="00D078CB">
      <w:pPr>
        <w:rPr>
          <w:rFonts w:ascii="Calibri" w:hAnsi="Calibri" w:cs="Calibri"/>
          <w:color w:val="000000"/>
          <w:sz w:val="36"/>
          <w:szCs w:val="36"/>
        </w:rPr>
      </w:pPr>
      <w:r w:rsidRPr="00D078CB">
        <w:rPr>
          <w:rFonts w:ascii="Calibri" w:hAnsi="Calibri" w:cs="Calibri"/>
          <w:color w:val="000000"/>
          <w:sz w:val="36"/>
          <w:szCs w:val="36"/>
        </w:rPr>
        <w:t>L-Band backscatter showing water (black), inundated vegetation (blue-green) and shrub-covered elevated areas.</w:t>
      </w:r>
    </w:p>
    <w:p w14:paraId="5689E11A" w14:textId="159359AF" w:rsidR="003E38FD" w:rsidRDefault="003E38FD" w:rsidP="00AA7EDB">
      <w:pPr>
        <w:rPr>
          <w:rFonts w:ascii="Calibri" w:hAnsi="Calibri" w:cs="Calibri"/>
          <w:color w:val="000000"/>
          <w:sz w:val="36"/>
          <w:szCs w:val="36"/>
        </w:rPr>
      </w:pPr>
    </w:p>
    <w:p w14:paraId="50E4506F" w14:textId="11117391" w:rsidR="00D078CB" w:rsidRPr="00D078CB" w:rsidRDefault="00D078CB" w:rsidP="00AA7EDB">
      <w:pPr>
        <w:rPr>
          <w:rFonts w:ascii="Calibri" w:hAnsi="Calibri" w:cs="Calibri"/>
          <w:b/>
          <w:bCs/>
          <w:color w:val="000000"/>
          <w:sz w:val="36"/>
          <w:szCs w:val="36"/>
        </w:rPr>
      </w:pPr>
      <w:r w:rsidRPr="00D078CB">
        <w:rPr>
          <w:rFonts w:ascii="Calibri" w:hAnsi="Calibri" w:cs="Calibri"/>
          <w:b/>
          <w:bCs/>
          <w:color w:val="000000"/>
          <w:sz w:val="36"/>
          <w:szCs w:val="36"/>
        </w:rPr>
        <w:t>Slide 7</w:t>
      </w:r>
    </w:p>
    <w:p w14:paraId="5F05D15E" w14:textId="2DFEC7A6" w:rsidR="00D078CB" w:rsidRPr="00D078CB" w:rsidRDefault="00D078CB" w:rsidP="00D078CB">
      <w:pPr>
        <w:rPr>
          <w:rFonts w:ascii="Calibri" w:hAnsi="Calibri" w:cs="Calibri"/>
          <w:color w:val="000000"/>
          <w:sz w:val="36"/>
          <w:szCs w:val="36"/>
        </w:rPr>
      </w:pPr>
      <w:r w:rsidRPr="00D078CB">
        <w:rPr>
          <w:rFonts w:ascii="Calibri" w:hAnsi="Calibri" w:cs="Calibri"/>
          <w:color w:val="000000"/>
          <w:sz w:val="36"/>
          <w:szCs w:val="36"/>
        </w:rPr>
        <w:t>Seasonal subsidence in burned and unburned areas near Great Slave Lake, NWT, Canada</w:t>
      </w:r>
      <w:r w:rsidR="004E5A2A">
        <w:rPr>
          <w:rFonts w:ascii="Calibri" w:hAnsi="Calibri" w:cs="Calibri"/>
          <w:color w:val="000000"/>
          <w:sz w:val="36"/>
          <w:szCs w:val="36"/>
        </w:rPr>
        <w:t xml:space="preserve"> (Kevin Schaefer et. al). There is more seasonal subsidence by the end of the summer season in areas where intense fires burned away the insulating organic layer of soil during.</w:t>
      </w:r>
    </w:p>
    <w:p w14:paraId="658B48B5" w14:textId="77777777" w:rsidR="00D078CB" w:rsidRPr="001525FA" w:rsidRDefault="00D078CB" w:rsidP="00AA7EDB">
      <w:pPr>
        <w:rPr>
          <w:rFonts w:ascii="Calibri" w:hAnsi="Calibri" w:cs="Calibri"/>
          <w:color w:val="000000"/>
          <w:sz w:val="36"/>
          <w:szCs w:val="36"/>
        </w:rPr>
      </w:pPr>
    </w:p>
    <w:p w14:paraId="5EE48351" w14:textId="77777777" w:rsidR="00A07F38" w:rsidRDefault="00A07F38">
      <w:pPr>
        <w:rPr>
          <w:rFonts w:ascii="Calibri" w:hAnsi="Calibri" w:cs="Calibri"/>
          <w:b/>
          <w:bCs/>
          <w:color w:val="000000"/>
          <w:sz w:val="36"/>
          <w:szCs w:val="36"/>
        </w:rPr>
      </w:pPr>
      <w:r>
        <w:rPr>
          <w:rFonts w:ascii="Calibri" w:hAnsi="Calibri" w:cs="Calibri"/>
          <w:b/>
          <w:bCs/>
          <w:color w:val="000000"/>
          <w:sz w:val="36"/>
          <w:szCs w:val="36"/>
        </w:rPr>
        <w:br w:type="page"/>
      </w:r>
    </w:p>
    <w:p w14:paraId="4A01ECF0" w14:textId="7DBD3699" w:rsidR="00827C59" w:rsidRPr="001525FA" w:rsidRDefault="00827C59" w:rsidP="00827C59">
      <w:pPr>
        <w:rPr>
          <w:rFonts w:ascii="Calibri" w:hAnsi="Calibri" w:cs="Calibri"/>
          <w:b/>
          <w:bCs/>
          <w:color w:val="000000"/>
          <w:sz w:val="36"/>
          <w:szCs w:val="36"/>
        </w:rPr>
      </w:pPr>
      <w:r w:rsidRPr="001525FA">
        <w:rPr>
          <w:rFonts w:ascii="Calibri" w:hAnsi="Calibri" w:cs="Calibri"/>
          <w:b/>
          <w:bCs/>
          <w:color w:val="000000"/>
          <w:sz w:val="36"/>
          <w:szCs w:val="36"/>
        </w:rPr>
        <w:lastRenderedPageBreak/>
        <w:t>Slides 8</w:t>
      </w:r>
    </w:p>
    <w:p w14:paraId="55F5928F" w14:textId="77777777" w:rsidR="00827C59" w:rsidRPr="001525FA" w:rsidRDefault="00827C59" w:rsidP="00827C59">
      <w:pPr>
        <w:rPr>
          <w:rFonts w:ascii="Calibri" w:hAnsi="Calibri" w:cs="Calibri"/>
          <w:color w:val="000000"/>
          <w:sz w:val="36"/>
          <w:szCs w:val="36"/>
        </w:rPr>
      </w:pPr>
    </w:p>
    <w:p w14:paraId="4B5C5AB9" w14:textId="1351FE0C" w:rsidR="00790A8A" w:rsidRPr="001525FA" w:rsidRDefault="00827C59" w:rsidP="00790A8A">
      <w:pPr>
        <w:rPr>
          <w:rFonts w:ascii="Calibri" w:hAnsi="Calibri" w:cs="Calibri"/>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w:t>
      </w:r>
      <w:r w:rsidR="00790A8A" w:rsidRPr="001525FA">
        <w:rPr>
          <w:rFonts w:ascii="Calibri" w:hAnsi="Calibri" w:cs="Calibri"/>
          <w:color w:val="000000"/>
          <w:sz w:val="36"/>
          <w:szCs w:val="36"/>
        </w:rPr>
        <w:t xml:space="preserve">The NASA Gulfstream V and the LVIS team conducted science sorties (91 flight hours), including during the two transit legs, between 12 July and 7 August 2019 for the Arctic-Boreal Vulnerability Experiment. Targets requested by the Science Team included </w:t>
      </w:r>
      <w:proofErr w:type="spellStart"/>
      <w:r w:rsidR="00790A8A" w:rsidRPr="001525FA">
        <w:rPr>
          <w:rFonts w:ascii="Calibri" w:hAnsi="Calibri" w:cs="Calibri"/>
          <w:color w:val="000000"/>
          <w:sz w:val="36"/>
          <w:szCs w:val="36"/>
        </w:rPr>
        <w:t>TomoSAR</w:t>
      </w:r>
      <w:proofErr w:type="spellEnd"/>
      <w:r w:rsidR="00790A8A" w:rsidRPr="001525FA">
        <w:rPr>
          <w:rFonts w:ascii="Calibri" w:hAnsi="Calibri" w:cs="Calibri"/>
          <w:color w:val="000000"/>
          <w:sz w:val="36"/>
          <w:szCs w:val="36"/>
        </w:rPr>
        <w:t xml:space="preserve"> swaths at BERMS and Delta Junction for NISAR; </w:t>
      </w:r>
      <w:proofErr w:type="spellStart"/>
      <w:r w:rsidR="00790A8A" w:rsidRPr="001525FA">
        <w:rPr>
          <w:rFonts w:ascii="Calibri" w:hAnsi="Calibri" w:cs="Calibri"/>
          <w:color w:val="000000"/>
          <w:sz w:val="36"/>
          <w:szCs w:val="36"/>
        </w:rPr>
        <w:t>underflights</w:t>
      </w:r>
      <w:proofErr w:type="spellEnd"/>
      <w:r w:rsidR="00790A8A" w:rsidRPr="001525FA">
        <w:rPr>
          <w:rFonts w:ascii="Calibri" w:hAnsi="Calibri" w:cs="Calibri"/>
          <w:color w:val="000000"/>
          <w:sz w:val="36"/>
          <w:szCs w:val="36"/>
        </w:rPr>
        <w:t xml:space="preserve"> of IceSAT-2 Reference Ground Tracks; first-time observations and revisits of L-ban SAR swaths across the ABoVE domain for the Active Layer Working Group; opportunistic data acquisition of the Shovel Creek fire perimeter near Fairbanks, including </w:t>
      </w:r>
      <w:proofErr w:type="spellStart"/>
      <w:r w:rsidR="00790A8A" w:rsidRPr="001525FA">
        <w:rPr>
          <w:rFonts w:ascii="Calibri" w:hAnsi="Calibri" w:cs="Calibri"/>
          <w:color w:val="000000"/>
          <w:sz w:val="36"/>
          <w:szCs w:val="36"/>
        </w:rPr>
        <w:t>reflights</w:t>
      </w:r>
      <w:proofErr w:type="spellEnd"/>
      <w:r w:rsidR="00790A8A" w:rsidRPr="001525FA">
        <w:rPr>
          <w:rFonts w:ascii="Calibri" w:hAnsi="Calibri" w:cs="Calibri"/>
          <w:color w:val="000000"/>
          <w:sz w:val="36"/>
          <w:szCs w:val="36"/>
        </w:rPr>
        <w:t xml:space="preserve"> of an line flown in 2014 by G-</w:t>
      </w:r>
      <w:proofErr w:type="spellStart"/>
      <w:r w:rsidR="00790A8A" w:rsidRPr="001525FA">
        <w:rPr>
          <w:rFonts w:ascii="Calibri" w:hAnsi="Calibri" w:cs="Calibri"/>
          <w:color w:val="000000"/>
          <w:sz w:val="36"/>
          <w:szCs w:val="36"/>
        </w:rPr>
        <w:t>LiHT</w:t>
      </w:r>
      <w:proofErr w:type="spellEnd"/>
      <w:r w:rsidR="00790A8A" w:rsidRPr="001525FA">
        <w:rPr>
          <w:rFonts w:ascii="Calibri" w:hAnsi="Calibri" w:cs="Calibri"/>
          <w:color w:val="000000"/>
          <w:sz w:val="36"/>
          <w:szCs w:val="36"/>
        </w:rPr>
        <w:t>; NGEE-Arctic sites in Barrow and the Seward Peninsula; and numerous burn scars around Yellowknife/Great Slave Lake for the Phase 2 Wildfire projects. Weather provided daily challenges to acquisition, but due to the excellent performance of the LVIS instruments and NASA5’s extended range and duration, in the end, the only targets not acquired were the Anaktuvuk Burn Scar on the North Slope of Alaska, and two SAR swaths on the Yukon-Kuskokwim Delta.</w:t>
      </w:r>
    </w:p>
    <w:p w14:paraId="69DEBD37" w14:textId="77777777" w:rsidR="00790A8A" w:rsidRPr="001525FA" w:rsidRDefault="00790A8A" w:rsidP="00AA7EDB">
      <w:pPr>
        <w:rPr>
          <w:rFonts w:ascii="Calibri" w:hAnsi="Calibri" w:cs="Calibri"/>
          <w:color w:val="000000"/>
          <w:sz w:val="36"/>
          <w:szCs w:val="36"/>
        </w:rPr>
      </w:pPr>
    </w:p>
    <w:p w14:paraId="669859E3" w14:textId="77777777" w:rsidR="00A07F38" w:rsidRDefault="00A07F38">
      <w:pPr>
        <w:rPr>
          <w:rFonts w:ascii="Calibri" w:hAnsi="Calibri" w:cs="Calibri"/>
          <w:b/>
          <w:bCs/>
          <w:color w:val="000000"/>
          <w:sz w:val="36"/>
          <w:szCs w:val="36"/>
        </w:rPr>
      </w:pPr>
      <w:r>
        <w:rPr>
          <w:rFonts w:ascii="Calibri" w:hAnsi="Calibri" w:cs="Calibri"/>
          <w:b/>
          <w:bCs/>
          <w:color w:val="000000"/>
          <w:sz w:val="36"/>
          <w:szCs w:val="36"/>
        </w:rPr>
        <w:br w:type="page"/>
      </w:r>
    </w:p>
    <w:p w14:paraId="6BDBB62C" w14:textId="2CA8E650" w:rsidR="00AA0856" w:rsidRPr="001525FA" w:rsidRDefault="00AA0856" w:rsidP="00AA7EDB">
      <w:pPr>
        <w:rPr>
          <w:rFonts w:ascii="Calibri" w:hAnsi="Calibri" w:cs="Calibri"/>
          <w:b/>
          <w:bCs/>
          <w:color w:val="000000"/>
          <w:sz w:val="36"/>
          <w:szCs w:val="36"/>
        </w:rPr>
      </w:pPr>
      <w:r w:rsidRPr="001525FA">
        <w:rPr>
          <w:rFonts w:ascii="Calibri" w:hAnsi="Calibri" w:cs="Calibri"/>
          <w:b/>
          <w:bCs/>
          <w:color w:val="000000"/>
          <w:sz w:val="36"/>
          <w:szCs w:val="36"/>
        </w:rPr>
        <w:lastRenderedPageBreak/>
        <w:t>Slide 9</w:t>
      </w:r>
    </w:p>
    <w:p w14:paraId="0DBE31F2" w14:textId="77777777" w:rsidR="00E350EF" w:rsidRPr="001525FA" w:rsidRDefault="00E350EF" w:rsidP="00AA7EDB">
      <w:pPr>
        <w:rPr>
          <w:rFonts w:ascii="Calibri" w:hAnsi="Calibri" w:cs="Calibri"/>
          <w:color w:val="000000"/>
          <w:sz w:val="36"/>
          <w:szCs w:val="36"/>
        </w:rPr>
      </w:pPr>
    </w:p>
    <w:p w14:paraId="5648E4CD" w14:textId="77777777" w:rsidR="00E350EF" w:rsidRPr="001525FA" w:rsidRDefault="00AA0856" w:rsidP="00E350EF">
      <w:pPr>
        <w:rPr>
          <w:rFonts w:ascii="Calibri" w:hAnsi="Calibri" w:cs="Calibri"/>
          <w:b/>
          <w:bCs/>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w:t>
      </w:r>
      <w:r w:rsidR="00E350EF" w:rsidRPr="001525FA">
        <w:rPr>
          <w:rFonts w:ascii="Calibri" w:hAnsi="Calibri" w:cs="Calibri"/>
          <w:b/>
          <w:bCs/>
          <w:color w:val="000000"/>
          <w:sz w:val="36"/>
          <w:szCs w:val="36"/>
        </w:rPr>
        <w:t>A Comparison of L-band and S-band Interferometry and Tomography</w:t>
      </w:r>
    </w:p>
    <w:p w14:paraId="133D40B0" w14:textId="4A971318" w:rsidR="00E350EF" w:rsidRPr="001525FA" w:rsidRDefault="00E350EF" w:rsidP="00E350EF">
      <w:pPr>
        <w:rPr>
          <w:rFonts w:ascii="Calibri" w:hAnsi="Calibri" w:cs="Calibri"/>
          <w:color w:val="000000"/>
          <w:sz w:val="36"/>
          <w:szCs w:val="36"/>
        </w:rPr>
      </w:pPr>
      <w:r w:rsidRPr="001525FA">
        <w:rPr>
          <w:rFonts w:ascii="Calibri" w:hAnsi="Calibri" w:cs="Calibri"/>
          <w:b/>
          <w:bCs/>
          <w:color w:val="000000"/>
          <w:sz w:val="36"/>
          <w:szCs w:val="36"/>
        </w:rPr>
        <w:t>of the BERMS Boreal Forest with UAVSAR and F-SAR Datasets</w:t>
      </w:r>
      <w:r w:rsidRPr="001525FA">
        <w:rPr>
          <w:rFonts w:ascii="Calibri" w:hAnsi="Calibri" w:cs="Calibri"/>
          <w:color w:val="000000"/>
          <w:sz w:val="36"/>
          <w:szCs w:val="36"/>
        </w:rPr>
        <w:t xml:space="preserve">: The </w:t>
      </w:r>
      <w:proofErr w:type="gramStart"/>
      <w:r w:rsidRPr="001525FA">
        <w:rPr>
          <w:rFonts w:ascii="Calibri" w:hAnsi="Calibri" w:cs="Calibri"/>
          <w:color w:val="000000"/>
          <w:sz w:val="36"/>
          <w:szCs w:val="36"/>
        </w:rPr>
        <w:t>three dimensional</w:t>
      </w:r>
      <w:proofErr w:type="gramEnd"/>
      <w:r w:rsidRPr="001525FA">
        <w:rPr>
          <w:rFonts w:ascii="Calibri" w:hAnsi="Calibri" w:cs="Calibri"/>
          <w:color w:val="000000"/>
          <w:sz w:val="36"/>
          <w:szCs w:val="36"/>
        </w:rPr>
        <w:t xml:space="preserve"> structure of vegetation and its changes resulting from either natural or anthropogenic causes are key parameters in monitoring ecosystems. NASA and ESA conducted flight experiments with the NASA/JPL UAVSAR and DLR F-SAR systems respectively at the BERMS site near Saskatoon, Canada on August 19 and 23 of 2018 respectively. Tomographic data sets were collected at L-band by the NASA/JPL UAVSAR L-band radar and at L-band and S-band by the DLR F-SAR system. Ground truth data sets and lidar data from the NASA LVIS system were also acquired. We compare L-band and S-band tomography from the two systems to each other and</w:t>
      </w:r>
    </w:p>
    <w:p w14:paraId="2539E701" w14:textId="793E6D4A" w:rsidR="00AA0856" w:rsidRPr="001525FA" w:rsidRDefault="00E350EF" w:rsidP="00E350EF">
      <w:pPr>
        <w:rPr>
          <w:rFonts w:ascii="Calibri" w:hAnsi="Calibri" w:cs="Calibri"/>
          <w:color w:val="000000"/>
          <w:sz w:val="36"/>
          <w:szCs w:val="36"/>
        </w:rPr>
      </w:pPr>
      <w:r w:rsidRPr="001525FA">
        <w:rPr>
          <w:rFonts w:ascii="Calibri" w:hAnsi="Calibri" w:cs="Calibri"/>
          <w:color w:val="000000"/>
          <w:sz w:val="36"/>
          <w:szCs w:val="36"/>
        </w:rPr>
        <w:t>to the lidar data sets and use these data to estimate biomass and assess spatial gradients in the canopy vertical structure. (Hensley et al. EUSAR 2019)</w:t>
      </w:r>
    </w:p>
    <w:p w14:paraId="70F22582" w14:textId="1495E46A" w:rsidR="00AA0856" w:rsidRPr="001525FA" w:rsidRDefault="00AA0856" w:rsidP="00AA7EDB">
      <w:pPr>
        <w:rPr>
          <w:rFonts w:ascii="Calibri" w:hAnsi="Calibri" w:cs="Calibri"/>
          <w:color w:val="000000"/>
          <w:sz w:val="36"/>
          <w:szCs w:val="36"/>
        </w:rPr>
      </w:pPr>
    </w:p>
    <w:p w14:paraId="0A3BA155" w14:textId="77777777" w:rsidR="00A07F38" w:rsidRDefault="00A07F38">
      <w:pPr>
        <w:rPr>
          <w:rFonts w:ascii="Calibri" w:hAnsi="Calibri" w:cs="Calibri"/>
          <w:b/>
          <w:bCs/>
          <w:color w:val="000000"/>
          <w:sz w:val="36"/>
          <w:szCs w:val="36"/>
        </w:rPr>
      </w:pPr>
      <w:r>
        <w:rPr>
          <w:rFonts w:ascii="Calibri" w:hAnsi="Calibri" w:cs="Calibri"/>
          <w:b/>
          <w:bCs/>
          <w:color w:val="000000"/>
          <w:sz w:val="36"/>
          <w:szCs w:val="36"/>
        </w:rPr>
        <w:br w:type="page"/>
      </w:r>
    </w:p>
    <w:p w14:paraId="55687778" w14:textId="354DF1A2" w:rsidR="00AA0856" w:rsidRPr="001525FA" w:rsidRDefault="00AA0856" w:rsidP="00AA7EDB">
      <w:pPr>
        <w:rPr>
          <w:rFonts w:ascii="Calibri" w:hAnsi="Calibri" w:cs="Calibri"/>
          <w:b/>
          <w:bCs/>
          <w:color w:val="000000"/>
          <w:sz w:val="36"/>
          <w:szCs w:val="36"/>
        </w:rPr>
      </w:pPr>
      <w:r w:rsidRPr="001525FA">
        <w:rPr>
          <w:rFonts w:ascii="Calibri" w:hAnsi="Calibri" w:cs="Calibri"/>
          <w:b/>
          <w:bCs/>
          <w:color w:val="000000"/>
          <w:sz w:val="36"/>
          <w:szCs w:val="36"/>
        </w:rPr>
        <w:lastRenderedPageBreak/>
        <w:t>Slide 10</w:t>
      </w:r>
    </w:p>
    <w:p w14:paraId="077CC690" w14:textId="1651897A" w:rsidR="00AA0856" w:rsidRPr="001525FA" w:rsidRDefault="00AA0856" w:rsidP="00AA0856">
      <w:pPr>
        <w:rPr>
          <w:rFonts w:ascii="Calibri" w:hAnsi="Calibri" w:cs="Calibri"/>
          <w:color w:val="000000"/>
          <w:sz w:val="36"/>
          <w:szCs w:val="36"/>
        </w:rPr>
      </w:pPr>
      <w:r w:rsidRPr="001525FA">
        <w:rPr>
          <w:rFonts w:ascii="Calibri" w:hAnsi="Calibri" w:cs="Calibri"/>
          <w:color w:val="000000"/>
          <w:sz w:val="36"/>
          <w:szCs w:val="36"/>
        </w:rPr>
        <w:t>Adrianna Foster’s model animation</w:t>
      </w:r>
      <w:r w:rsidR="004E5A2A">
        <w:rPr>
          <w:rFonts w:ascii="Calibri" w:hAnsi="Calibri" w:cs="Calibri"/>
          <w:color w:val="000000"/>
          <w:sz w:val="36"/>
          <w:szCs w:val="36"/>
        </w:rPr>
        <w:t xml:space="preserve"> that used RCP 8.5.</w:t>
      </w:r>
    </w:p>
    <w:p w14:paraId="436124CA" w14:textId="77777777" w:rsidR="008B6362" w:rsidRPr="001525FA" w:rsidRDefault="008B6362" w:rsidP="008B6362">
      <w:pPr>
        <w:rPr>
          <w:rFonts w:ascii="Calibri" w:hAnsi="Calibri" w:cs="Calibri"/>
          <w:color w:val="000000"/>
          <w:sz w:val="36"/>
          <w:szCs w:val="36"/>
        </w:rPr>
      </w:pPr>
      <w:r w:rsidRPr="001525FA">
        <w:rPr>
          <w:rFonts w:ascii="Calibri" w:hAnsi="Calibri" w:cs="Calibri"/>
          <w:color w:val="000000"/>
          <w:sz w:val="36"/>
          <w:szCs w:val="36"/>
        </w:rPr>
        <w:t> </w:t>
      </w:r>
    </w:p>
    <w:p w14:paraId="5E0D21C5" w14:textId="6DD2062B" w:rsidR="006F4501" w:rsidRDefault="005B2272" w:rsidP="006F4501">
      <w:pPr>
        <w:rPr>
          <w:rFonts w:ascii="Calibri" w:hAnsi="Calibri" w:cs="Calibri"/>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w:t>
      </w:r>
      <w:r w:rsidR="00471025" w:rsidRPr="001525FA">
        <w:rPr>
          <w:rFonts w:ascii="Calibri" w:hAnsi="Calibri" w:cs="Calibri"/>
          <w:b/>
          <w:bCs/>
          <w:color w:val="000000"/>
          <w:sz w:val="36"/>
          <w:szCs w:val="36"/>
        </w:rPr>
        <w:t xml:space="preserve">Warmer, Drier Climate Could Transform Alaskan Forests: </w:t>
      </w:r>
      <w:r w:rsidR="00471025" w:rsidRPr="001525FA">
        <w:rPr>
          <w:rFonts w:ascii="Calibri" w:hAnsi="Calibri" w:cs="Calibri"/>
          <w:color w:val="000000"/>
          <w:sz w:val="36"/>
          <w:szCs w:val="36"/>
        </w:rPr>
        <w:t>In a future with higher temperatures and other climate changes, Alaska’s boreal forests could look significantly different than they do now. According to a new study, the warmer, drier conditions of the future could lead to a net loss of plant life in some regions of Alaska, while also changing the ratio of species that grow in them. These vegetation changes caused by global climate change could, in turn, affect Arctic climate in complex ways. Boreal forests of high northern latitudes contain conifers, such as the black and white spruce that dominate Alaskan forests, and deciduous trees, like aspen and birch. In a warmer future, the ratio of conifers to deciduous trees is likely to change, with aspen and birch trees increasing compared to black and white spruce.</w:t>
      </w:r>
      <w:r w:rsidR="006F4501" w:rsidRPr="001525FA">
        <w:rPr>
          <w:rFonts w:ascii="Calibri" w:hAnsi="Calibri" w:cs="Calibri"/>
          <w:color w:val="000000"/>
          <w:sz w:val="36"/>
          <w:szCs w:val="36"/>
        </w:rPr>
        <w:t xml:space="preserve"> </w:t>
      </w:r>
    </w:p>
    <w:p w14:paraId="2D43908A" w14:textId="140CCDC9" w:rsidR="004E5A2A" w:rsidRDefault="004E5A2A" w:rsidP="006F4501">
      <w:pPr>
        <w:rPr>
          <w:rFonts w:ascii="Calibri" w:hAnsi="Calibri" w:cs="Calibri"/>
          <w:color w:val="000000"/>
          <w:sz w:val="36"/>
          <w:szCs w:val="36"/>
        </w:rPr>
      </w:pPr>
    </w:p>
    <w:p w14:paraId="72D59E07" w14:textId="77777777" w:rsidR="004E5A2A" w:rsidRDefault="004E5A2A" w:rsidP="006F4501">
      <w:pPr>
        <w:rPr>
          <w:rFonts w:ascii="Calibri" w:hAnsi="Calibri" w:cs="Calibri"/>
          <w:color w:val="000000"/>
          <w:sz w:val="36"/>
          <w:szCs w:val="36"/>
        </w:rPr>
      </w:pPr>
      <w:r w:rsidRPr="001525FA">
        <w:rPr>
          <w:rFonts w:ascii="Calibri" w:hAnsi="Calibri" w:cs="Calibri"/>
          <w:color w:val="000000"/>
          <w:sz w:val="36"/>
          <w:szCs w:val="36"/>
        </w:rPr>
        <w:t>We initially see total biomass across all of interior Alaska. Dark greens represent high biomass, and yellows represent areas with low biomass. We then “zoom in” to a single site and show how the UVAFME model simulates individual tree growth, the response to wildfire, and re-establishment following fire.</w:t>
      </w:r>
      <w:r>
        <w:rPr>
          <w:rFonts w:ascii="Calibri" w:hAnsi="Calibri" w:cs="Calibri"/>
          <w:color w:val="000000"/>
          <w:sz w:val="36"/>
          <w:szCs w:val="36"/>
        </w:rPr>
        <w:t xml:space="preserve"> Severe fires combust the organic soil layer down to mineral soil, removing legacy carbon that may be hundreds of years old, thawing permafrost, and changing hydrology, in ways that favor recruitment of deciduous trees over conifers.</w:t>
      </w:r>
      <w:r w:rsidRPr="001525FA">
        <w:rPr>
          <w:rFonts w:ascii="Calibri" w:hAnsi="Calibri" w:cs="Calibri"/>
          <w:color w:val="000000"/>
          <w:sz w:val="36"/>
          <w:szCs w:val="36"/>
        </w:rPr>
        <w:t xml:space="preserve"> This simulation occurred under climate change conditions, resulting in an aspen forest replacing the black spruce stand following fire. </w:t>
      </w:r>
    </w:p>
    <w:p w14:paraId="7F581E3F" w14:textId="4DE55AB5" w:rsidR="006F4501" w:rsidRPr="00A07F38" w:rsidRDefault="006F4501" w:rsidP="006F4501">
      <w:pPr>
        <w:rPr>
          <w:rFonts w:ascii="Calibri" w:hAnsi="Calibri" w:cs="Calibri"/>
          <w:color w:val="000000"/>
          <w:sz w:val="36"/>
          <w:szCs w:val="36"/>
        </w:rPr>
      </w:pPr>
      <w:r w:rsidRPr="004E5A2A">
        <w:rPr>
          <w:rFonts w:ascii="Calibri" w:hAnsi="Calibri" w:cs="Calibri"/>
          <w:i/>
          <w:iCs/>
          <w:color w:val="000000"/>
          <w:sz w:val="36"/>
          <w:szCs w:val="36"/>
        </w:rPr>
        <w:lastRenderedPageBreak/>
        <w:t>Importance of tree- and species-level interactions with wildfire, climate, and soils in interior Alaska: Implications for forest change under a warming climate</w:t>
      </w:r>
      <w:bookmarkStart w:id="1" w:name="baut0005"/>
      <w:r w:rsidRPr="00A07F38">
        <w:rPr>
          <w:rFonts w:ascii="Calibri" w:hAnsi="Calibri" w:cs="Calibri"/>
          <w:color w:val="000000"/>
          <w:sz w:val="36"/>
          <w:szCs w:val="36"/>
        </w:rPr>
        <w:t xml:space="preserve"> (2019) Ecological Modeling, Adrianna C. Foster, </w:t>
      </w:r>
      <w:bookmarkEnd w:id="1"/>
      <w:r w:rsidRPr="00A07F38">
        <w:rPr>
          <w:rFonts w:ascii="Calibri" w:hAnsi="Calibri" w:cs="Calibri"/>
          <w:color w:val="000000"/>
          <w:sz w:val="36"/>
          <w:szCs w:val="36"/>
        </w:rPr>
        <w:t>et al. doi.org/10.1016/j.ecolmodel.2019.108765</w:t>
      </w:r>
    </w:p>
    <w:p w14:paraId="728D481A" w14:textId="77777777" w:rsidR="006F4501" w:rsidRPr="001525FA" w:rsidRDefault="006F4501" w:rsidP="006F4501">
      <w:pPr>
        <w:rPr>
          <w:sz w:val="36"/>
          <w:szCs w:val="36"/>
        </w:rPr>
      </w:pPr>
    </w:p>
    <w:p w14:paraId="1D5E3C7F" w14:textId="77777777" w:rsidR="00A07F38" w:rsidRDefault="00A07F38">
      <w:pPr>
        <w:rPr>
          <w:rFonts w:ascii="Calibri" w:hAnsi="Calibri" w:cs="Calibri"/>
          <w:b/>
          <w:bCs/>
          <w:color w:val="000000"/>
          <w:sz w:val="36"/>
          <w:szCs w:val="36"/>
        </w:rPr>
      </w:pPr>
      <w:r>
        <w:rPr>
          <w:rFonts w:ascii="Calibri" w:hAnsi="Calibri" w:cs="Calibri"/>
          <w:b/>
          <w:bCs/>
          <w:color w:val="000000"/>
          <w:sz w:val="36"/>
          <w:szCs w:val="36"/>
        </w:rPr>
        <w:br w:type="page"/>
      </w:r>
    </w:p>
    <w:p w14:paraId="0722886C" w14:textId="004CCCEC" w:rsidR="005B2272" w:rsidRPr="001525FA" w:rsidRDefault="005B2272" w:rsidP="00AA7EDB">
      <w:pPr>
        <w:rPr>
          <w:rFonts w:ascii="Calibri" w:hAnsi="Calibri" w:cs="Calibri"/>
          <w:b/>
          <w:bCs/>
          <w:color w:val="000000"/>
          <w:sz w:val="36"/>
          <w:szCs w:val="36"/>
        </w:rPr>
      </w:pPr>
      <w:r w:rsidRPr="001525FA">
        <w:rPr>
          <w:rFonts w:ascii="Calibri" w:hAnsi="Calibri" w:cs="Calibri"/>
          <w:b/>
          <w:bCs/>
          <w:color w:val="000000"/>
          <w:sz w:val="36"/>
          <w:szCs w:val="36"/>
        </w:rPr>
        <w:lastRenderedPageBreak/>
        <w:t>Slide 11</w:t>
      </w:r>
      <w:r w:rsidR="00D84E1B" w:rsidRPr="001525FA">
        <w:rPr>
          <w:rFonts w:ascii="Calibri" w:hAnsi="Calibri" w:cs="Calibri"/>
          <w:b/>
          <w:bCs/>
          <w:color w:val="000000"/>
          <w:sz w:val="36"/>
          <w:szCs w:val="36"/>
        </w:rPr>
        <w:t>-12</w:t>
      </w:r>
    </w:p>
    <w:p w14:paraId="7D9A48BC" w14:textId="6787D95A" w:rsidR="00AA7EDB" w:rsidRPr="001525FA" w:rsidRDefault="005B2272" w:rsidP="00AA7EDB">
      <w:pPr>
        <w:rPr>
          <w:rFonts w:ascii="Calibri" w:hAnsi="Calibri" w:cs="Calibri"/>
          <w:color w:val="000000"/>
          <w:sz w:val="36"/>
          <w:szCs w:val="36"/>
        </w:rPr>
      </w:pPr>
      <w:r w:rsidRPr="001525FA">
        <w:rPr>
          <w:rFonts w:ascii="Calibri" w:hAnsi="Calibri" w:cs="Calibri"/>
          <w:color w:val="000000"/>
          <w:sz w:val="36"/>
          <w:szCs w:val="36"/>
        </w:rPr>
        <w:t xml:space="preserve">In ppt </w:t>
      </w:r>
      <w:r w:rsidR="00AA7EDB" w:rsidRPr="001525FA">
        <w:rPr>
          <w:rFonts w:ascii="Calibri" w:hAnsi="Calibri" w:cs="Calibri"/>
          <w:color w:val="000000"/>
          <w:sz w:val="36"/>
          <w:szCs w:val="36"/>
        </w:rPr>
        <w:t xml:space="preserve">Abhishek’s flux methane </w:t>
      </w:r>
      <w:r w:rsidR="00A07F38">
        <w:rPr>
          <w:rFonts w:ascii="Calibri" w:hAnsi="Calibri" w:cs="Calibri"/>
          <w:color w:val="000000"/>
          <w:sz w:val="36"/>
          <w:szCs w:val="36"/>
        </w:rPr>
        <w:t xml:space="preserve">and CO@ </w:t>
      </w:r>
      <w:r w:rsidR="00AA7EDB" w:rsidRPr="001525FA">
        <w:rPr>
          <w:rFonts w:ascii="Calibri" w:hAnsi="Calibri" w:cs="Calibri"/>
          <w:color w:val="000000"/>
          <w:sz w:val="36"/>
          <w:szCs w:val="36"/>
        </w:rPr>
        <w:t>animation</w:t>
      </w:r>
    </w:p>
    <w:p w14:paraId="0325EBD6" w14:textId="77777777" w:rsidR="005B2272" w:rsidRPr="001525FA" w:rsidRDefault="005B2272" w:rsidP="00AA7EDB">
      <w:pPr>
        <w:rPr>
          <w:rFonts w:ascii="Calibri" w:hAnsi="Calibri" w:cs="Calibri"/>
          <w:color w:val="000000"/>
          <w:sz w:val="36"/>
          <w:szCs w:val="36"/>
        </w:rPr>
      </w:pPr>
    </w:p>
    <w:p w14:paraId="0C04E5D8" w14:textId="14666BBC" w:rsidR="005B2272" w:rsidRPr="001525FA" w:rsidRDefault="005B2272" w:rsidP="005B2272">
      <w:pPr>
        <w:rPr>
          <w:rFonts w:ascii="Calibri" w:hAnsi="Calibri" w:cs="Calibri"/>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w:t>
      </w:r>
    </w:p>
    <w:p w14:paraId="3CB8E328" w14:textId="77777777" w:rsidR="00D84E1B" w:rsidRPr="001525FA" w:rsidRDefault="00D84E1B" w:rsidP="00D84E1B">
      <w:pPr>
        <w:rPr>
          <w:rFonts w:ascii="Calibri" w:hAnsi="Calibri" w:cs="Calibri"/>
          <w:color w:val="000000"/>
          <w:sz w:val="36"/>
          <w:szCs w:val="36"/>
        </w:rPr>
      </w:pPr>
      <w:r w:rsidRPr="001525FA">
        <w:rPr>
          <w:rFonts w:ascii="Calibri" w:hAnsi="Calibri" w:cs="Calibri"/>
          <w:b/>
          <w:bCs/>
          <w:color w:val="000000"/>
          <w:sz w:val="36"/>
          <w:szCs w:val="36"/>
        </w:rPr>
        <w:t>Atmospheric Concentrations of CO2 and CH4</w:t>
      </w:r>
    </w:p>
    <w:p w14:paraId="1BEF5D29"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 </w:t>
      </w:r>
    </w:p>
    <w:p w14:paraId="47D01D58" w14:textId="1F13F114"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Fluxes of CO</w:t>
      </w:r>
      <w:r w:rsidRPr="001525FA">
        <w:rPr>
          <w:rFonts w:ascii="Calibri" w:hAnsi="Calibri" w:cs="Calibri"/>
          <w:color w:val="000000"/>
          <w:sz w:val="36"/>
          <w:szCs w:val="36"/>
          <w:vertAlign w:val="subscript"/>
        </w:rPr>
        <w:t>2</w:t>
      </w:r>
      <w:r w:rsidRPr="001525FA">
        <w:rPr>
          <w:rFonts w:ascii="Calibri" w:hAnsi="Calibri" w:cs="Calibri"/>
          <w:color w:val="000000"/>
          <w:sz w:val="36"/>
          <w:szCs w:val="36"/>
        </w:rPr>
        <w:t> and CH</w:t>
      </w:r>
      <w:r w:rsidRPr="001525FA">
        <w:rPr>
          <w:rFonts w:ascii="Calibri" w:hAnsi="Calibri" w:cs="Calibri"/>
          <w:color w:val="000000"/>
          <w:sz w:val="36"/>
          <w:szCs w:val="36"/>
          <w:vertAlign w:val="subscript"/>
        </w:rPr>
        <w:t>4</w:t>
      </w:r>
      <w:r w:rsidRPr="001525FA">
        <w:rPr>
          <w:rFonts w:ascii="Calibri" w:hAnsi="Calibri" w:cs="Calibri"/>
          <w:color w:val="000000"/>
          <w:sz w:val="36"/>
          <w:szCs w:val="36"/>
        </w:rPr>
        <w:t> are controlled by a complex combination of temperature, soil water, geochemistry, and microbial processes – these vary both in space and time</w:t>
      </w:r>
      <w:r w:rsidR="00A07F38">
        <w:rPr>
          <w:rFonts w:ascii="Calibri" w:hAnsi="Calibri" w:cs="Calibri"/>
          <w:color w:val="000000"/>
          <w:sz w:val="36"/>
          <w:szCs w:val="36"/>
        </w:rPr>
        <w:t xml:space="preserve">. </w:t>
      </w:r>
      <w:r w:rsidRPr="001525FA">
        <w:rPr>
          <w:rFonts w:ascii="Calibri" w:hAnsi="Calibri" w:cs="Calibri"/>
          <w:color w:val="000000"/>
          <w:sz w:val="36"/>
          <w:szCs w:val="36"/>
        </w:rPr>
        <w:t>We use general circulation models, or GCMs, where these fluxes are read in and then transported through the atmosphere, with a spatial resolution of 30km.</w:t>
      </w:r>
    </w:p>
    <w:p w14:paraId="1602A5C4"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 </w:t>
      </w:r>
    </w:p>
    <w:p w14:paraId="7E9E2026" w14:textId="77777777" w:rsidR="00D84E1B" w:rsidRPr="001525FA" w:rsidRDefault="00D84E1B" w:rsidP="00D84E1B">
      <w:pPr>
        <w:rPr>
          <w:rFonts w:ascii="Calibri" w:hAnsi="Calibri" w:cs="Calibri"/>
          <w:color w:val="000000"/>
          <w:sz w:val="36"/>
          <w:szCs w:val="36"/>
        </w:rPr>
      </w:pPr>
      <w:r w:rsidRPr="001525FA">
        <w:rPr>
          <w:rFonts w:ascii="Calibri" w:hAnsi="Calibri" w:cs="Calibri"/>
          <w:b/>
          <w:bCs/>
          <w:color w:val="000000"/>
          <w:sz w:val="36"/>
          <w:szCs w:val="36"/>
        </w:rPr>
        <w:t>First visualization</w:t>
      </w:r>
      <w:r w:rsidRPr="001525FA">
        <w:rPr>
          <w:rFonts w:ascii="Calibri" w:hAnsi="Calibri" w:cs="Calibri"/>
          <w:color w:val="000000"/>
          <w:sz w:val="36"/>
          <w:szCs w:val="36"/>
        </w:rPr>
        <w:t>: shows atmospheric CO2 concentrations near the surface (ground to 100 meters) between May and June of 2017. We see strong pulsing of CO2 (drawdown by plants during the day when you see the cooler green-blue colors and build up during nighttime when the CO2 is trapped in the boundary layer (ground to 2,500 meters), i.e., when you see the hot red and magenta colors). Sources and sinks of CO2 include wildfire, fossil fuel extraction, and photosynthesis/respiration.</w:t>
      </w:r>
    </w:p>
    <w:p w14:paraId="13444ABE"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 </w:t>
      </w:r>
    </w:p>
    <w:p w14:paraId="3DF41518" w14:textId="5B145000" w:rsidR="00D84E1B" w:rsidRPr="001525FA" w:rsidRDefault="00D84E1B" w:rsidP="00D84E1B">
      <w:pPr>
        <w:rPr>
          <w:rFonts w:ascii="Calibri" w:hAnsi="Calibri" w:cs="Calibri"/>
          <w:color w:val="000000"/>
          <w:sz w:val="36"/>
          <w:szCs w:val="36"/>
        </w:rPr>
      </w:pPr>
      <w:r w:rsidRPr="001525FA">
        <w:rPr>
          <w:rFonts w:ascii="Calibri" w:hAnsi="Calibri" w:cs="Calibri"/>
          <w:b/>
          <w:bCs/>
          <w:color w:val="000000"/>
          <w:sz w:val="36"/>
          <w:szCs w:val="36"/>
        </w:rPr>
        <w:t>Second visualization</w:t>
      </w:r>
      <w:r w:rsidRPr="001525FA">
        <w:rPr>
          <w:rFonts w:ascii="Calibri" w:hAnsi="Calibri" w:cs="Calibri"/>
          <w:color w:val="000000"/>
          <w:sz w:val="36"/>
          <w:szCs w:val="36"/>
        </w:rPr>
        <w:t>: shows atmospheric CH4 concentrations near the surface, later in the Summer/early Fall of 2017. Methane sources are extremely heterogeneous. In this case, the largest source as we get to the end of Summer are wetlands, fires and emissions from oil and gas drilling. These pulses of CH4 show up as the hot red and magenta colors.</w:t>
      </w:r>
      <w:r w:rsidR="00A07F38">
        <w:rPr>
          <w:rFonts w:ascii="Calibri" w:hAnsi="Calibri" w:cs="Calibri"/>
          <w:color w:val="000000"/>
          <w:sz w:val="36"/>
          <w:szCs w:val="36"/>
        </w:rPr>
        <w:t xml:space="preserve"> </w:t>
      </w:r>
      <w:r w:rsidRPr="001525FA">
        <w:rPr>
          <w:rFonts w:ascii="Calibri" w:hAnsi="Calibri" w:cs="Calibri"/>
          <w:color w:val="000000"/>
          <w:sz w:val="36"/>
          <w:szCs w:val="36"/>
        </w:rPr>
        <w:t xml:space="preserve">In </w:t>
      </w:r>
      <w:r w:rsidRPr="001525FA">
        <w:rPr>
          <w:rFonts w:ascii="Calibri" w:hAnsi="Calibri" w:cs="Calibri"/>
          <w:color w:val="000000"/>
          <w:sz w:val="36"/>
          <w:szCs w:val="36"/>
        </w:rPr>
        <w:lastRenderedPageBreak/>
        <w:t>this case, the diurnal cycle is driven by the movement of the boundary layer, which traps methane in the night time.</w:t>
      </w:r>
    </w:p>
    <w:p w14:paraId="57DA0ACA"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 </w:t>
      </w:r>
    </w:p>
    <w:p w14:paraId="62DCD5C0"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These movies illustrate is that the dynamics of CO2, CH4 are quite complex and impacted by a variety of local sources and sinks, and atmospheric transport (you can see wafts of air flowing in from Russia or over the Beaufort Sea in both movies). ABoVE researchers will be collecting observations, conducting extensive modeling studies to better understand these carbon cycle dynamics, how these dynamics are responding to environmental change and understand the drivers behind those changes.</w:t>
      </w:r>
    </w:p>
    <w:p w14:paraId="4D0115F1"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 </w:t>
      </w:r>
    </w:p>
    <w:p w14:paraId="3DB3ADAB"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 xml:space="preserve">Credit: Adrianna Foster, Abhishek Chatterjee, </w:t>
      </w:r>
      <w:proofErr w:type="spellStart"/>
      <w:r w:rsidRPr="001525FA">
        <w:rPr>
          <w:rFonts w:ascii="Calibri" w:hAnsi="Calibri" w:cs="Calibri"/>
          <w:color w:val="000000"/>
          <w:sz w:val="36"/>
          <w:szCs w:val="36"/>
        </w:rPr>
        <w:t>Kristan</w:t>
      </w:r>
      <w:proofErr w:type="spellEnd"/>
      <w:r w:rsidRPr="001525FA">
        <w:rPr>
          <w:rFonts w:ascii="Calibri" w:hAnsi="Calibri" w:cs="Calibri"/>
          <w:color w:val="000000"/>
          <w:sz w:val="36"/>
          <w:szCs w:val="36"/>
        </w:rPr>
        <w:t xml:space="preserve"> Morgan, and the Goddard GMAO.</w:t>
      </w:r>
    </w:p>
    <w:p w14:paraId="311A6146" w14:textId="77777777" w:rsidR="00D84E1B" w:rsidRPr="001525FA" w:rsidRDefault="00D84E1B" w:rsidP="00D84E1B">
      <w:pPr>
        <w:rPr>
          <w:rFonts w:ascii="Calibri" w:hAnsi="Calibri" w:cs="Calibri"/>
          <w:color w:val="000000"/>
          <w:sz w:val="36"/>
          <w:szCs w:val="36"/>
        </w:rPr>
      </w:pPr>
      <w:r w:rsidRPr="001525FA">
        <w:rPr>
          <w:rFonts w:ascii="Calibri" w:hAnsi="Calibri" w:cs="Calibri"/>
          <w:color w:val="000000"/>
          <w:sz w:val="36"/>
          <w:szCs w:val="36"/>
        </w:rPr>
        <w:t> </w:t>
      </w:r>
    </w:p>
    <w:p w14:paraId="6C9061DE" w14:textId="32F2450B" w:rsidR="005B2272" w:rsidRPr="001525FA" w:rsidRDefault="005B2272" w:rsidP="00AA7EDB">
      <w:pPr>
        <w:rPr>
          <w:rFonts w:ascii="Calibri" w:hAnsi="Calibri" w:cs="Calibri"/>
          <w:color w:val="000000"/>
          <w:sz w:val="36"/>
          <w:szCs w:val="36"/>
        </w:rPr>
      </w:pPr>
    </w:p>
    <w:p w14:paraId="158D5A5B" w14:textId="77777777" w:rsidR="00A07F38" w:rsidRDefault="00A07F38">
      <w:pPr>
        <w:rPr>
          <w:rFonts w:ascii="Calibri" w:hAnsi="Calibri" w:cs="Calibri"/>
          <w:b/>
          <w:bCs/>
          <w:color w:val="000000"/>
          <w:sz w:val="36"/>
          <w:szCs w:val="36"/>
        </w:rPr>
      </w:pPr>
      <w:r>
        <w:rPr>
          <w:rFonts w:ascii="Calibri" w:hAnsi="Calibri" w:cs="Calibri"/>
          <w:b/>
          <w:bCs/>
          <w:color w:val="000000"/>
          <w:sz w:val="36"/>
          <w:szCs w:val="36"/>
        </w:rPr>
        <w:br w:type="page"/>
      </w:r>
    </w:p>
    <w:p w14:paraId="540639B9" w14:textId="4343A7E8" w:rsidR="005B2272" w:rsidRPr="001525FA" w:rsidRDefault="005B2272" w:rsidP="005B2272">
      <w:pPr>
        <w:rPr>
          <w:rFonts w:ascii="Calibri" w:hAnsi="Calibri" w:cs="Calibri"/>
          <w:b/>
          <w:bCs/>
          <w:color w:val="000000"/>
          <w:sz w:val="36"/>
          <w:szCs w:val="36"/>
        </w:rPr>
      </w:pPr>
      <w:r w:rsidRPr="001525FA">
        <w:rPr>
          <w:rFonts w:ascii="Calibri" w:hAnsi="Calibri" w:cs="Calibri"/>
          <w:b/>
          <w:bCs/>
          <w:color w:val="000000"/>
          <w:sz w:val="36"/>
          <w:szCs w:val="36"/>
        </w:rPr>
        <w:lastRenderedPageBreak/>
        <w:t xml:space="preserve">Slide </w:t>
      </w:r>
      <w:r w:rsidR="00D84E1B" w:rsidRPr="001525FA">
        <w:rPr>
          <w:rFonts w:ascii="Calibri" w:hAnsi="Calibri" w:cs="Calibri"/>
          <w:b/>
          <w:bCs/>
          <w:color w:val="000000"/>
          <w:sz w:val="36"/>
          <w:szCs w:val="36"/>
        </w:rPr>
        <w:t>13</w:t>
      </w:r>
    </w:p>
    <w:p w14:paraId="6CED8F0F" w14:textId="775C8712" w:rsidR="005B2272" w:rsidRPr="001525FA" w:rsidRDefault="005B2272" w:rsidP="005B2272">
      <w:pPr>
        <w:rPr>
          <w:rFonts w:ascii="Calibri" w:hAnsi="Calibri" w:cs="Calibri"/>
          <w:color w:val="000000"/>
          <w:sz w:val="36"/>
          <w:szCs w:val="36"/>
        </w:rPr>
      </w:pPr>
      <w:r w:rsidRPr="001525FA">
        <w:rPr>
          <w:rFonts w:ascii="Calibri" w:hAnsi="Calibri" w:cs="Calibri"/>
          <w:color w:val="000000"/>
          <w:sz w:val="36"/>
          <w:szCs w:val="36"/>
        </w:rPr>
        <w:t>In ppt Natalie, Watts et al </w:t>
      </w:r>
    </w:p>
    <w:p w14:paraId="17423E46" w14:textId="77777777" w:rsidR="005B2272" w:rsidRPr="001525FA" w:rsidRDefault="005B2272" w:rsidP="005B2272">
      <w:pPr>
        <w:rPr>
          <w:rFonts w:ascii="Calibri" w:hAnsi="Calibri" w:cs="Calibri"/>
          <w:color w:val="000000"/>
          <w:sz w:val="36"/>
          <w:szCs w:val="36"/>
        </w:rPr>
      </w:pPr>
    </w:p>
    <w:p w14:paraId="43DB13A0" w14:textId="1B36C685" w:rsidR="00B44428" w:rsidRPr="001525FA" w:rsidRDefault="005B2272" w:rsidP="00B44428">
      <w:pPr>
        <w:rPr>
          <w:rFonts w:ascii="Calibri" w:hAnsi="Calibri" w:cs="Calibri"/>
          <w:color w:val="000000"/>
          <w:sz w:val="36"/>
          <w:szCs w:val="36"/>
        </w:rPr>
      </w:pPr>
      <w:r w:rsidRPr="001525FA">
        <w:rPr>
          <w:rFonts w:ascii="Calibri" w:hAnsi="Calibri" w:cs="Calibri"/>
          <w:color w:val="000000"/>
          <w:sz w:val="36"/>
          <w:szCs w:val="36"/>
        </w:rPr>
        <w:t>10</w:t>
      </w:r>
      <w:r w:rsidRPr="001525FA">
        <w:rPr>
          <w:rFonts w:ascii="Calibri" w:hAnsi="Calibri" w:cs="Calibri"/>
          <w:color w:val="000000"/>
          <w:sz w:val="36"/>
          <w:szCs w:val="36"/>
          <w:vertAlign w:val="superscript"/>
        </w:rPr>
        <w:t>th</w:t>
      </w:r>
      <w:r w:rsidRPr="001525FA">
        <w:rPr>
          <w:rFonts w:ascii="Calibri" w:hAnsi="Calibri" w:cs="Calibri"/>
          <w:color w:val="000000"/>
          <w:sz w:val="36"/>
          <w:szCs w:val="36"/>
        </w:rPr>
        <w:t xml:space="preserve"> Screen: </w:t>
      </w:r>
      <w:r w:rsidR="00471025" w:rsidRPr="001525FA">
        <w:rPr>
          <w:rFonts w:ascii="Calibri" w:hAnsi="Calibri" w:cs="Calibri"/>
          <w:b/>
          <w:bCs/>
          <w:color w:val="000000"/>
          <w:sz w:val="36"/>
          <w:szCs w:val="36"/>
        </w:rPr>
        <w:t>Large loss of CO</w:t>
      </w:r>
      <w:r w:rsidR="00471025" w:rsidRPr="001525FA">
        <w:rPr>
          <w:rFonts w:ascii="Calibri" w:hAnsi="Calibri" w:cs="Calibri"/>
          <w:b/>
          <w:bCs/>
          <w:color w:val="000000"/>
          <w:sz w:val="36"/>
          <w:szCs w:val="36"/>
          <w:vertAlign w:val="subscript"/>
        </w:rPr>
        <w:t>2</w:t>
      </w:r>
      <w:r w:rsidR="00471025" w:rsidRPr="001525FA">
        <w:rPr>
          <w:rFonts w:ascii="Calibri" w:hAnsi="Calibri" w:cs="Calibri"/>
          <w:b/>
          <w:bCs/>
          <w:color w:val="000000"/>
          <w:sz w:val="36"/>
          <w:szCs w:val="36"/>
        </w:rPr>
        <w:t> in winter observed across the northern permafrost region:</w:t>
      </w:r>
      <w:r w:rsidR="00471025" w:rsidRPr="001525FA">
        <w:rPr>
          <w:rFonts w:ascii="Calibri" w:hAnsi="Calibri" w:cs="Calibri"/>
          <w:color w:val="000000"/>
          <w:sz w:val="36"/>
          <w:szCs w:val="36"/>
        </w:rPr>
        <w:t xml:space="preserve"> </w:t>
      </w:r>
      <w:r w:rsidR="00B44428" w:rsidRPr="001525FA">
        <w:rPr>
          <w:rFonts w:ascii="Calibri" w:hAnsi="Calibri" w:cs="Calibri"/>
          <w:color w:val="000000"/>
          <w:sz w:val="36"/>
          <w:szCs w:val="36"/>
        </w:rPr>
        <w:t>Winter carbon emissions from Arctic regions appear to be adding more carbon to Earth’s atmosphere each year than is being taken up by Arctic plants and trees. It is a stark reversal for a region that has captured and stored carbon for tens of thousands of years.</w:t>
      </w:r>
    </w:p>
    <w:p w14:paraId="07F9D78E" w14:textId="744AC17C" w:rsidR="006F4501" w:rsidRDefault="004E5A2A" w:rsidP="00AA3703">
      <w:pPr>
        <w:rPr>
          <w:rFonts w:ascii="Calibri" w:hAnsi="Calibri" w:cs="Calibri"/>
          <w:color w:val="000000"/>
          <w:sz w:val="36"/>
          <w:szCs w:val="36"/>
        </w:rPr>
      </w:pPr>
      <w:r>
        <w:rPr>
          <w:rFonts w:ascii="Calibri" w:hAnsi="Calibri" w:cs="Calibri"/>
          <w:color w:val="000000"/>
          <w:sz w:val="36"/>
          <w:szCs w:val="36"/>
        </w:rPr>
        <w:t>This</w:t>
      </w:r>
      <w:r w:rsidR="00B44428" w:rsidRPr="001525FA">
        <w:rPr>
          <w:rFonts w:ascii="Calibri" w:hAnsi="Calibri" w:cs="Calibri"/>
          <w:color w:val="000000"/>
          <w:sz w:val="36"/>
          <w:szCs w:val="36"/>
        </w:rPr>
        <w:t xml:space="preserve"> study</w:t>
      </w:r>
      <w:r>
        <w:rPr>
          <w:rFonts w:ascii="Calibri" w:hAnsi="Calibri" w:cs="Calibri"/>
          <w:color w:val="000000"/>
          <w:sz w:val="36"/>
          <w:szCs w:val="36"/>
        </w:rPr>
        <w:t xml:space="preserve"> </w:t>
      </w:r>
      <w:r w:rsidR="00B44428" w:rsidRPr="001525FA">
        <w:rPr>
          <w:rFonts w:ascii="Calibri" w:hAnsi="Calibri" w:cs="Calibri"/>
          <w:color w:val="000000"/>
          <w:sz w:val="36"/>
          <w:szCs w:val="36"/>
        </w:rPr>
        <w:t>estimated that 1.7 billion metric tons of carbon were lost from Arctic permafrost regions during each winter from 2003 to 2017. Over the same span, an average of 1 billion metric tons of carbon were taken up by vegetation during summer growing seasons. This changes the region from being a net “sink” of carbon dioxide</w:t>
      </w:r>
      <w:r w:rsidR="00AA3703" w:rsidRPr="001525FA">
        <w:rPr>
          <w:rFonts w:ascii="Calibri" w:hAnsi="Calibri" w:cs="Calibri"/>
          <w:color w:val="000000"/>
          <w:sz w:val="36"/>
          <w:szCs w:val="36"/>
        </w:rPr>
        <w:t xml:space="preserve"> </w:t>
      </w:r>
      <w:r w:rsidR="00B44428" w:rsidRPr="001525FA">
        <w:rPr>
          <w:rFonts w:ascii="Calibri" w:hAnsi="Calibri" w:cs="Calibri"/>
          <w:color w:val="000000"/>
          <w:sz w:val="36"/>
          <w:szCs w:val="36"/>
        </w:rPr>
        <w:t>into being a net source of</w:t>
      </w:r>
      <w:r w:rsidR="00AA3703" w:rsidRPr="001525FA">
        <w:rPr>
          <w:rFonts w:ascii="Calibri" w:hAnsi="Calibri" w:cs="Calibri"/>
          <w:color w:val="000000"/>
          <w:sz w:val="36"/>
          <w:szCs w:val="36"/>
        </w:rPr>
        <w:t xml:space="preserve"> carbon</w:t>
      </w:r>
      <w:r w:rsidR="00B44428" w:rsidRPr="001525FA">
        <w:rPr>
          <w:rFonts w:ascii="Calibri" w:hAnsi="Calibri" w:cs="Calibri"/>
          <w:color w:val="000000"/>
          <w:sz w:val="36"/>
          <w:szCs w:val="36"/>
        </w:rPr>
        <w:t xml:space="preserve"> emissions.</w:t>
      </w:r>
      <w:r w:rsidR="00AA3703" w:rsidRPr="001525FA">
        <w:rPr>
          <w:rFonts w:ascii="Calibri" w:hAnsi="Calibri" w:cs="Calibri"/>
          <w:color w:val="000000"/>
          <w:sz w:val="36"/>
          <w:szCs w:val="36"/>
        </w:rPr>
        <w:t xml:space="preserve"> </w:t>
      </w:r>
    </w:p>
    <w:p w14:paraId="28B27C9C" w14:textId="77777777" w:rsidR="004E5A2A" w:rsidRPr="001525FA" w:rsidRDefault="004E5A2A" w:rsidP="00AA3703">
      <w:pPr>
        <w:rPr>
          <w:rFonts w:ascii="Calibri" w:hAnsi="Calibri" w:cs="Calibri"/>
          <w:color w:val="000000"/>
          <w:sz w:val="36"/>
          <w:szCs w:val="36"/>
        </w:rPr>
      </w:pPr>
    </w:p>
    <w:p w14:paraId="2BE3B5DB" w14:textId="372455BC" w:rsidR="00AA3703" w:rsidRPr="001525FA" w:rsidRDefault="00AA3703" w:rsidP="00AA3703">
      <w:pPr>
        <w:rPr>
          <w:rFonts w:ascii="Calibri" w:hAnsi="Calibri" w:cs="Calibri"/>
          <w:color w:val="000000"/>
          <w:sz w:val="36"/>
          <w:szCs w:val="36"/>
        </w:rPr>
      </w:pPr>
      <w:r w:rsidRPr="001525FA">
        <w:rPr>
          <w:rFonts w:ascii="Calibri" w:hAnsi="Calibri" w:cs="Calibri"/>
          <w:color w:val="000000"/>
          <w:sz w:val="36"/>
          <w:szCs w:val="36"/>
        </w:rPr>
        <w:t xml:space="preserve">S. Natali, J.D. Watts, B.M. Rogers, S.M. Ludwig, A.-K. </w:t>
      </w:r>
      <w:proofErr w:type="spellStart"/>
      <w:r w:rsidRPr="001525FA">
        <w:rPr>
          <w:rFonts w:ascii="Calibri" w:hAnsi="Calibri" w:cs="Calibri"/>
          <w:color w:val="000000"/>
          <w:sz w:val="36"/>
          <w:szCs w:val="36"/>
        </w:rPr>
        <w:t>Selbmann</w:t>
      </w:r>
      <w:proofErr w:type="spellEnd"/>
      <w:r w:rsidRPr="001525FA">
        <w:rPr>
          <w:rFonts w:ascii="Calibri" w:hAnsi="Calibri" w:cs="Calibri"/>
          <w:color w:val="000000"/>
          <w:sz w:val="36"/>
          <w:szCs w:val="36"/>
        </w:rPr>
        <w:t xml:space="preserve">, P.F. Sullivan, et al. (Oct 2019). </w:t>
      </w:r>
      <w:r w:rsidRPr="001525FA">
        <w:rPr>
          <w:rFonts w:ascii="Calibri" w:hAnsi="Calibri" w:cs="Calibri"/>
          <w:i/>
          <w:iCs/>
          <w:color w:val="000000"/>
          <w:sz w:val="36"/>
          <w:szCs w:val="36"/>
        </w:rPr>
        <w:t xml:space="preserve">Nature Climate Change, </w:t>
      </w:r>
      <w:r w:rsidRPr="001525FA">
        <w:rPr>
          <w:rFonts w:ascii="Calibri" w:hAnsi="Calibri" w:cs="Calibri"/>
          <w:color w:val="000000"/>
          <w:sz w:val="36"/>
          <w:szCs w:val="36"/>
        </w:rPr>
        <w:t>9:852-</w:t>
      </w:r>
      <w:proofErr w:type="gramStart"/>
      <w:r w:rsidRPr="001525FA">
        <w:rPr>
          <w:rFonts w:ascii="Calibri" w:hAnsi="Calibri" w:cs="Calibri"/>
          <w:color w:val="000000"/>
          <w:sz w:val="36"/>
          <w:szCs w:val="36"/>
        </w:rPr>
        <w:t xml:space="preserve">57 </w:t>
      </w:r>
      <w:r w:rsidRPr="001525FA">
        <w:rPr>
          <w:rFonts w:ascii="Calibri" w:hAnsi="Calibri" w:cs="Calibri"/>
          <w:i/>
          <w:iCs/>
          <w:color w:val="000000"/>
          <w:sz w:val="36"/>
          <w:szCs w:val="36"/>
        </w:rPr>
        <w:t xml:space="preserve"> </w:t>
      </w:r>
      <w:r w:rsidRPr="001525FA">
        <w:rPr>
          <w:rFonts w:ascii="Calibri" w:hAnsi="Calibri" w:cs="Calibri"/>
          <w:color w:val="000000"/>
          <w:sz w:val="36"/>
          <w:szCs w:val="36"/>
        </w:rPr>
        <w:t>DOI</w:t>
      </w:r>
      <w:proofErr w:type="gramEnd"/>
      <w:r w:rsidRPr="001525FA">
        <w:rPr>
          <w:rFonts w:ascii="Calibri" w:hAnsi="Calibri" w:cs="Calibri"/>
          <w:color w:val="000000"/>
          <w:sz w:val="36"/>
          <w:szCs w:val="36"/>
        </w:rPr>
        <w:t>: 10.1038/s41558-019-0592-8</w:t>
      </w:r>
    </w:p>
    <w:p w14:paraId="468CC348" w14:textId="59C44F53" w:rsidR="00B44428" w:rsidRPr="001525FA" w:rsidRDefault="00B44428" w:rsidP="00B44428">
      <w:pPr>
        <w:rPr>
          <w:rFonts w:ascii="Calibri" w:hAnsi="Calibri" w:cs="Calibri"/>
          <w:color w:val="000000"/>
          <w:sz w:val="36"/>
          <w:szCs w:val="36"/>
        </w:rPr>
      </w:pPr>
    </w:p>
    <w:sectPr w:rsidR="00B44428" w:rsidRPr="001525FA" w:rsidSect="00961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0B"/>
    <w:rsid w:val="0009699D"/>
    <w:rsid w:val="000E7316"/>
    <w:rsid w:val="000E7348"/>
    <w:rsid w:val="001525FA"/>
    <w:rsid w:val="001838E1"/>
    <w:rsid w:val="001E18A1"/>
    <w:rsid w:val="00331F05"/>
    <w:rsid w:val="003E38FD"/>
    <w:rsid w:val="003E5CE4"/>
    <w:rsid w:val="00417C09"/>
    <w:rsid w:val="00471025"/>
    <w:rsid w:val="004E5A2A"/>
    <w:rsid w:val="005B2272"/>
    <w:rsid w:val="006B42E1"/>
    <w:rsid w:val="006F4501"/>
    <w:rsid w:val="00790A8A"/>
    <w:rsid w:val="007B110B"/>
    <w:rsid w:val="007D794C"/>
    <w:rsid w:val="00827C59"/>
    <w:rsid w:val="008B6362"/>
    <w:rsid w:val="009163D6"/>
    <w:rsid w:val="00923B60"/>
    <w:rsid w:val="00961285"/>
    <w:rsid w:val="00A07F38"/>
    <w:rsid w:val="00AA0856"/>
    <w:rsid w:val="00AA3703"/>
    <w:rsid w:val="00AA7EDB"/>
    <w:rsid w:val="00B44428"/>
    <w:rsid w:val="00CB4482"/>
    <w:rsid w:val="00CC357A"/>
    <w:rsid w:val="00D078CB"/>
    <w:rsid w:val="00D16E76"/>
    <w:rsid w:val="00D84E1B"/>
    <w:rsid w:val="00DB59F9"/>
    <w:rsid w:val="00DC3296"/>
    <w:rsid w:val="00E350EF"/>
    <w:rsid w:val="00E84AA2"/>
    <w:rsid w:val="00EE2834"/>
    <w:rsid w:val="00EF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D319BE"/>
  <w15:chartTrackingRefBased/>
  <w15:docId w15:val="{D92068BC-E0B9-D44F-8AC6-8F8545E9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0A8A"/>
    <w:rPr>
      <w:rFonts w:ascii="Times New Roman" w:eastAsia="Times New Roman" w:hAnsi="Times New Roman" w:cs="Times New Roman"/>
    </w:rPr>
  </w:style>
  <w:style w:type="paragraph" w:styleId="Heading1">
    <w:name w:val="heading 1"/>
    <w:basedOn w:val="Normal"/>
    <w:next w:val="Normal"/>
    <w:link w:val="Heading1Char"/>
    <w:uiPriority w:val="9"/>
    <w:qFormat/>
    <w:rsid w:val="00417C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09"/>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AA7EDB"/>
  </w:style>
  <w:style w:type="character" w:styleId="Hyperlink">
    <w:name w:val="Hyperlink"/>
    <w:basedOn w:val="DefaultParagraphFont"/>
    <w:uiPriority w:val="99"/>
    <w:unhideWhenUsed/>
    <w:rsid w:val="006B42E1"/>
    <w:rPr>
      <w:color w:val="0563C1" w:themeColor="hyperlink"/>
      <w:u w:val="single"/>
    </w:rPr>
  </w:style>
  <w:style w:type="character" w:styleId="UnresolvedMention">
    <w:name w:val="Unresolved Mention"/>
    <w:basedOn w:val="DefaultParagraphFont"/>
    <w:uiPriority w:val="99"/>
    <w:rsid w:val="006B42E1"/>
    <w:rPr>
      <w:color w:val="605E5C"/>
      <w:shd w:val="clear" w:color="auto" w:fill="E1DFDD"/>
    </w:rPr>
  </w:style>
  <w:style w:type="character" w:styleId="FollowedHyperlink">
    <w:name w:val="FollowedHyperlink"/>
    <w:basedOn w:val="DefaultParagraphFont"/>
    <w:uiPriority w:val="99"/>
    <w:semiHidden/>
    <w:unhideWhenUsed/>
    <w:rsid w:val="003E5CE4"/>
    <w:rPr>
      <w:color w:val="954F72" w:themeColor="followedHyperlink"/>
      <w:u w:val="single"/>
    </w:rPr>
  </w:style>
  <w:style w:type="paragraph" w:styleId="NormalWeb">
    <w:name w:val="Normal (Web)"/>
    <w:basedOn w:val="Normal"/>
    <w:uiPriority w:val="99"/>
    <w:semiHidden/>
    <w:unhideWhenUsed/>
    <w:rsid w:val="003E38F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0583">
      <w:bodyDiv w:val="1"/>
      <w:marLeft w:val="0"/>
      <w:marRight w:val="0"/>
      <w:marTop w:val="0"/>
      <w:marBottom w:val="0"/>
      <w:divBdr>
        <w:top w:val="none" w:sz="0" w:space="0" w:color="auto"/>
        <w:left w:val="none" w:sz="0" w:space="0" w:color="auto"/>
        <w:bottom w:val="none" w:sz="0" w:space="0" w:color="auto"/>
        <w:right w:val="none" w:sz="0" w:space="0" w:color="auto"/>
      </w:divBdr>
    </w:div>
    <w:div w:id="324938681">
      <w:bodyDiv w:val="1"/>
      <w:marLeft w:val="0"/>
      <w:marRight w:val="0"/>
      <w:marTop w:val="0"/>
      <w:marBottom w:val="0"/>
      <w:divBdr>
        <w:top w:val="none" w:sz="0" w:space="0" w:color="auto"/>
        <w:left w:val="none" w:sz="0" w:space="0" w:color="auto"/>
        <w:bottom w:val="none" w:sz="0" w:space="0" w:color="auto"/>
        <w:right w:val="none" w:sz="0" w:space="0" w:color="auto"/>
      </w:divBdr>
    </w:div>
    <w:div w:id="561448001">
      <w:bodyDiv w:val="1"/>
      <w:marLeft w:val="0"/>
      <w:marRight w:val="0"/>
      <w:marTop w:val="0"/>
      <w:marBottom w:val="0"/>
      <w:divBdr>
        <w:top w:val="none" w:sz="0" w:space="0" w:color="auto"/>
        <w:left w:val="none" w:sz="0" w:space="0" w:color="auto"/>
        <w:bottom w:val="none" w:sz="0" w:space="0" w:color="auto"/>
        <w:right w:val="none" w:sz="0" w:space="0" w:color="auto"/>
      </w:divBdr>
    </w:div>
    <w:div w:id="585303911">
      <w:bodyDiv w:val="1"/>
      <w:marLeft w:val="0"/>
      <w:marRight w:val="0"/>
      <w:marTop w:val="0"/>
      <w:marBottom w:val="0"/>
      <w:divBdr>
        <w:top w:val="none" w:sz="0" w:space="0" w:color="auto"/>
        <w:left w:val="none" w:sz="0" w:space="0" w:color="auto"/>
        <w:bottom w:val="none" w:sz="0" w:space="0" w:color="auto"/>
        <w:right w:val="none" w:sz="0" w:space="0" w:color="auto"/>
      </w:divBdr>
    </w:div>
    <w:div w:id="633409596">
      <w:bodyDiv w:val="1"/>
      <w:marLeft w:val="0"/>
      <w:marRight w:val="0"/>
      <w:marTop w:val="0"/>
      <w:marBottom w:val="0"/>
      <w:divBdr>
        <w:top w:val="none" w:sz="0" w:space="0" w:color="auto"/>
        <w:left w:val="none" w:sz="0" w:space="0" w:color="auto"/>
        <w:bottom w:val="none" w:sz="0" w:space="0" w:color="auto"/>
        <w:right w:val="none" w:sz="0" w:space="0" w:color="auto"/>
      </w:divBdr>
    </w:div>
    <w:div w:id="768045227">
      <w:bodyDiv w:val="1"/>
      <w:marLeft w:val="0"/>
      <w:marRight w:val="0"/>
      <w:marTop w:val="0"/>
      <w:marBottom w:val="0"/>
      <w:divBdr>
        <w:top w:val="none" w:sz="0" w:space="0" w:color="auto"/>
        <w:left w:val="none" w:sz="0" w:space="0" w:color="auto"/>
        <w:bottom w:val="none" w:sz="0" w:space="0" w:color="auto"/>
        <w:right w:val="none" w:sz="0" w:space="0" w:color="auto"/>
      </w:divBdr>
    </w:div>
    <w:div w:id="950623527">
      <w:bodyDiv w:val="1"/>
      <w:marLeft w:val="0"/>
      <w:marRight w:val="0"/>
      <w:marTop w:val="0"/>
      <w:marBottom w:val="0"/>
      <w:divBdr>
        <w:top w:val="none" w:sz="0" w:space="0" w:color="auto"/>
        <w:left w:val="none" w:sz="0" w:space="0" w:color="auto"/>
        <w:bottom w:val="none" w:sz="0" w:space="0" w:color="auto"/>
        <w:right w:val="none" w:sz="0" w:space="0" w:color="auto"/>
      </w:divBdr>
    </w:div>
    <w:div w:id="1074469744">
      <w:bodyDiv w:val="1"/>
      <w:marLeft w:val="0"/>
      <w:marRight w:val="0"/>
      <w:marTop w:val="0"/>
      <w:marBottom w:val="0"/>
      <w:divBdr>
        <w:top w:val="none" w:sz="0" w:space="0" w:color="auto"/>
        <w:left w:val="none" w:sz="0" w:space="0" w:color="auto"/>
        <w:bottom w:val="none" w:sz="0" w:space="0" w:color="auto"/>
        <w:right w:val="none" w:sz="0" w:space="0" w:color="auto"/>
      </w:divBdr>
    </w:div>
    <w:div w:id="1101561312">
      <w:bodyDiv w:val="1"/>
      <w:marLeft w:val="0"/>
      <w:marRight w:val="0"/>
      <w:marTop w:val="0"/>
      <w:marBottom w:val="0"/>
      <w:divBdr>
        <w:top w:val="none" w:sz="0" w:space="0" w:color="auto"/>
        <w:left w:val="none" w:sz="0" w:space="0" w:color="auto"/>
        <w:bottom w:val="none" w:sz="0" w:space="0" w:color="auto"/>
        <w:right w:val="none" w:sz="0" w:space="0" w:color="auto"/>
      </w:divBdr>
    </w:div>
    <w:div w:id="1459294605">
      <w:bodyDiv w:val="1"/>
      <w:marLeft w:val="0"/>
      <w:marRight w:val="0"/>
      <w:marTop w:val="0"/>
      <w:marBottom w:val="0"/>
      <w:divBdr>
        <w:top w:val="none" w:sz="0" w:space="0" w:color="auto"/>
        <w:left w:val="none" w:sz="0" w:space="0" w:color="auto"/>
        <w:bottom w:val="none" w:sz="0" w:space="0" w:color="auto"/>
        <w:right w:val="none" w:sz="0" w:space="0" w:color="auto"/>
      </w:divBdr>
    </w:div>
    <w:div w:id="1563441876">
      <w:bodyDiv w:val="1"/>
      <w:marLeft w:val="0"/>
      <w:marRight w:val="0"/>
      <w:marTop w:val="0"/>
      <w:marBottom w:val="0"/>
      <w:divBdr>
        <w:top w:val="none" w:sz="0" w:space="0" w:color="auto"/>
        <w:left w:val="none" w:sz="0" w:space="0" w:color="auto"/>
        <w:bottom w:val="none" w:sz="0" w:space="0" w:color="auto"/>
        <w:right w:val="none" w:sz="0" w:space="0" w:color="auto"/>
      </w:divBdr>
    </w:div>
    <w:div w:id="1629553459">
      <w:bodyDiv w:val="1"/>
      <w:marLeft w:val="0"/>
      <w:marRight w:val="0"/>
      <w:marTop w:val="0"/>
      <w:marBottom w:val="0"/>
      <w:divBdr>
        <w:top w:val="none" w:sz="0" w:space="0" w:color="auto"/>
        <w:left w:val="none" w:sz="0" w:space="0" w:color="auto"/>
        <w:bottom w:val="none" w:sz="0" w:space="0" w:color="auto"/>
        <w:right w:val="none" w:sz="0" w:space="0" w:color="auto"/>
      </w:divBdr>
    </w:div>
    <w:div w:id="1646427936">
      <w:bodyDiv w:val="1"/>
      <w:marLeft w:val="0"/>
      <w:marRight w:val="0"/>
      <w:marTop w:val="0"/>
      <w:marBottom w:val="0"/>
      <w:divBdr>
        <w:top w:val="none" w:sz="0" w:space="0" w:color="auto"/>
        <w:left w:val="none" w:sz="0" w:space="0" w:color="auto"/>
        <w:bottom w:val="none" w:sz="0" w:space="0" w:color="auto"/>
        <w:right w:val="none" w:sz="0" w:space="0" w:color="auto"/>
      </w:divBdr>
    </w:div>
    <w:div w:id="1685009921">
      <w:bodyDiv w:val="1"/>
      <w:marLeft w:val="0"/>
      <w:marRight w:val="0"/>
      <w:marTop w:val="0"/>
      <w:marBottom w:val="0"/>
      <w:divBdr>
        <w:top w:val="none" w:sz="0" w:space="0" w:color="auto"/>
        <w:left w:val="none" w:sz="0" w:space="0" w:color="auto"/>
        <w:bottom w:val="none" w:sz="0" w:space="0" w:color="auto"/>
        <w:right w:val="none" w:sz="0" w:space="0" w:color="auto"/>
      </w:divBdr>
    </w:div>
    <w:div w:id="1730808312">
      <w:bodyDiv w:val="1"/>
      <w:marLeft w:val="0"/>
      <w:marRight w:val="0"/>
      <w:marTop w:val="0"/>
      <w:marBottom w:val="0"/>
      <w:divBdr>
        <w:top w:val="none" w:sz="0" w:space="0" w:color="auto"/>
        <w:left w:val="none" w:sz="0" w:space="0" w:color="auto"/>
        <w:bottom w:val="none" w:sz="0" w:space="0" w:color="auto"/>
        <w:right w:val="none" w:sz="0" w:space="0" w:color="auto"/>
      </w:divBdr>
      <w:divsChild>
        <w:div w:id="1635138405">
          <w:marLeft w:val="0"/>
          <w:marRight w:val="0"/>
          <w:marTop w:val="0"/>
          <w:marBottom w:val="120"/>
          <w:divBdr>
            <w:top w:val="none" w:sz="0" w:space="0" w:color="auto"/>
            <w:left w:val="none" w:sz="0" w:space="0" w:color="auto"/>
            <w:bottom w:val="none" w:sz="0" w:space="0" w:color="auto"/>
            <w:right w:val="none" w:sz="0" w:space="0" w:color="auto"/>
          </w:divBdr>
          <w:divsChild>
            <w:div w:id="1609237960">
              <w:marLeft w:val="0"/>
              <w:marRight w:val="0"/>
              <w:marTop w:val="0"/>
              <w:marBottom w:val="0"/>
              <w:divBdr>
                <w:top w:val="none" w:sz="0" w:space="0" w:color="auto"/>
                <w:left w:val="none" w:sz="0" w:space="0" w:color="auto"/>
                <w:bottom w:val="none" w:sz="0" w:space="0" w:color="auto"/>
                <w:right w:val="none" w:sz="0" w:space="0" w:color="auto"/>
              </w:divBdr>
              <w:divsChild>
                <w:div w:id="937951274">
                  <w:marLeft w:val="0"/>
                  <w:marRight w:val="0"/>
                  <w:marTop w:val="0"/>
                  <w:marBottom w:val="0"/>
                  <w:divBdr>
                    <w:top w:val="none" w:sz="0" w:space="0" w:color="auto"/>
                    <w:left w:val="none" w:sz="0" w:space="0" w:color="auto"/>
                    <w:bottom w:val="none" w:sz="0" w:space="0" w:color="auto"/>
                    <w:right w:val="none" w:sz="0" w:space="0" w:color="auto"/>
                  </w:divBdr>
                  <w:divsChild>
                    <w:div w:id="17017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8681">
          <w:marLeft w:val="0"/>
          <w:marRight w:val="0"/>
          <w:marTop w:val="0"/>
          <w:marBottom w:val="0"/>
          <w:divBdr>
            <w:top w:val="none" w:sz="0" w:space="0" w:color="auto"/>
            <w:left w:val="none" w:sz="0" w:space="0" w:color="auto"/>
            <w:bottom w:val="none" w:sz="0" w:space="0" w:color="auto"/>
            <w:right w:val="none" w:sz="0" w:space="0" w:color="auto"/>
          </w:divBdr>
        </w:div>
      </w:divsChild>
    </w:div>
    <w:div w:id="1808812082">
      <w:bodyDiv w:val="1"/>
      <w:marLeft w:val="0"/>
      <w:marRight w:val="0"/>
      <w:marTop w:val="0"/>
      <w:marBottom w:val="0"/>
      <w:divBdr>
        <w:top w:val="none" w:sz="0" w:space="0" w:color="auto"/>
        <w:left w:val="none" w:sz="0" w:space="0" w:color="auto"/>
        <w:bottom w:val="none" w:sz="0" w:space="0" w:color="auto"/>
        <w:right w:val="none" w:sz="0" w:space="0" w:color="auto"/>
      </w:divBdr>
    </w:div>
    <w:div w:id="1880825499">
      <w:bodyDiv w:val="1"/>
      <w:marLeft w:val="0"/>
      <w:marRight w:val="0"/>
      <w:marTop w:val="0"/>
      <w:marBottom w:val="0"/>
      <w:divBdr>
        <w:top w:val="none" w:sz="0" w:space="0" w:color="auto"/>
        <w:left w:val="none" w:sz="0" w:space="0" w:color="auto"/>
        <w:bottom w:val="none" w:sz="0" w:space="0" w:color="auto"/>
        <w:right w:val="none" w:sz="0" w:space="0" w:color="auto"/>
      </w:divBdr>
    </w:div>
    <w:div w:id="2086685930">
      <w:bodyDiv w:val="1"/>
      <w:marLeft w:val="0"/>
      <w:marRight w:val="0"/>
      <w:marTop w:val="0"/>
      <w:marBottom w:val="0"/>
      <w:divBdr>
        <w:top w:val="none" w:sz="0" w:space="0" w:color="auto"/>
        <w:left w:val="none" w:sz="0" w:space="0" w:color="auto"/>
        <w:bottom w:val="none" w:sz="0" w:space="0" w:color="auto"/>
        <w:right w:val="none" w:sz="0" w:space="0" w:color="auto"/>
      </w:divBdr>
    </w:div>
    <w:div w:id="2141723788">
      <w:bodyDiv w:val="1"/>
      <w:marLeft w:val="0"/>
      <w:marRight w:val="0"/>
      <w:marTop w:val="0"/>
      <w:marBottom w:val="0"/>
      <w:divBdr>
        <w:top w:val="none" w:sz="0" w:space="0" w:color="auto"/>
        <w:left w:val="none" w:sz="0" w:space="0" w:color="auto"/>
        <w:bottom w:val="none" w:sz="0" w:space="0" w:color="auto"/>
        <w:right w:val="none" w:sz="0" w:space="0" w:color="auto"/>
      </w:divBdr>
      <w:divsChild>
        <w:div w:id="1641155992">
          <w:marLeft w:val="0"/>
          <w:marRight w:val="0"/>
          <w:marTop w:val="0"/>
          <w:marBottom w:val="0"/>
          <w:divBdr>
            <w:top w:val="none" w:sz="0" w:space="0" w:color="auto"/>
            <w:left w:val="none" w:sz="0" w:space="0" w:color="auto"/>
            <w:bottom w:val="none" w:sz="0" w:space="0" w:color="auto"/>
            <w:right w:val="none" w:sz="0" w:space="0" w:color="auto"/>
          </w:divBdr>
        </w:div>
        <w:div w:id="181213159">
          <w:marLeft w:val="0"/>
          <w:marRight w:val="0"/>
          <w:marTop w:val="0"/>
          <w:marBottom w:val="0"/>
          <w:divBdr>
            <w:top w:val="none" w:sz="0" w:space="0" w:color="auto"/>
            <w:left w:val="none" w:sz="0" w:space="0" w:color="auto"/>
            <w:bottom w:val="none" w:sz="0" w:space="0" w:color="auto"/>
            <w:right w:val="none" w:sz="0" w:space="0" w:color="auto"/>
          </w:divBdr>
        </w:div>
        <w:div w:id="246429437">
          <w:marLeft w:val="0"/>
          <w:marRight w:val="0"/>
          <w:marTop w:val="0"/>
          <w:marBottom w:val="0"/>
          <w:divBdr>
            <w:top w:val="none" w:sz="0" w:space="0" w:color="auto"/>
            <w:left w:val="none" w:sz="0" w:space="0" w:color="auto"/>
            <w:bottom w:val="none" w:sz="0" w:space="0" w:color="auto"/>
            <w:right w:val="none" w:sz="0" w:space="0" w:color="auto"/>
          </w:divBdr>
        </w:div>
        <w:div w:id="71447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Peter C. (GSFC-618.0)[SCIENCE SYSTEMS AND APPLICATIONS INC]</dc:creator>
  <cp:keywords/>
  <dc:description/>
  <cp:lastModifiedBy>Griffith, Peter C. (GSFC-618.0)[SCIENCE SYSTEMS AND APPLICATIONS INC]</cp:lastModifiedBy>
  <cp:revision>5</cp:revision>
  <dcterms:created xsi:type="dcterms:W3CDTF">2020-01-29T19:00:00Z</dcterms:created>
  <dcterms:modified xsi:type="dcterms:W3CDTF">2020-02-06T14:53:00Z</dcterms:modified>
</cp:coreProperties>
</file>